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BCB0C">
      <w:pPr>
        <w:widowControl w:val="0"/>
        <w:autoSpaceDE w:val="0"/>
        <w:autoSpaceDN w:val="0"/>
        <w:spacing w:before="27" w:after="0" w:line="240" w:lineRule="auto"/>
        <w:ind w:left="223" w:right="0"/>
        <w:jc w:val="left"/>
        <w:rPr>
          <w:rFonts w:ascii="黑体" w:hAnsi="仿宋_GB2312" w:eastAsia="黑体" w:cs="仿宋_GB2312"/>
          <w:sz w:val="32"/>
          <w:szCs w:val="32"/>
          <w:lang w:val="en-US" w:eastAsia="zh-CN" w:bidi="ar-SA"/>
        </w:rPr>
      </w:pPr>
      <w:bookmarkStart w:id="0" w:name="_GoBack"/>
      <w:bookmarkEnd w:id="0"/>
      <w:r>
        <w:rPr>
          <w:rFonts w:ascii="黑体" w:hAnsi="仿宋_GB2312" w:eastAsia="黑体" w:cs="仿宋_GB2312"/>
          <w:spacing w:val="-27"/>
          <w:sz w:val="32"/>
          <w:szCs w:val="32"/>
          <w:lang w:val="en-US" w:eastAsia="zh-CN" w:bidi="ar-SA"/>
        </w:rPr>
        <w:t xml:space="preserve">附件 </w:t>
      </w:r>
      <w:r>
        <w:rPr>
          <w:rFonts w:ascii="黑体" w:hAnsi="仿宋_GB2312" w:eastAsia="黑体" w:cs="仿宋_GB2312"/>
          <w:spacing w:val="-2"/>
          <w:sz w:val="32"/>
          <w:szCs w:val="32"/>
          <w:lang w:val="en-US" w:eastAsia="zh-CN" w:bidi="ar-SA"/>
        </w:rPr>
        <w:t>4-</w:t>
      </w:r>
      <w:r>
        <w:rPr>
          <w:rFonts w:ascii="黑体" w:hAnsi="仿宋_GB2312" w:eastAsia="黑体" w:cs="仿宋_GB2312"/>
          <w:spacing w:val="-10"/>
          <w:sz w:val="32"/>
          <w:szCs w:val="32"/>
          <w:lang w:val="en-US" w:eastAsia="zh-CN" w:bidi="ar-SA"/>
        </w:rPr>
        <w:t>2</w:t>
      </w:r>
    </w:p>
    <w:p w14:paraId="67072861">
      <w:pPr>
        <w:widowControl w:val="0"/>
        <w:autoSpaceDE w:val="0"/>
        <w:autoSpaceDN w:val="0"/>
        <w:spacing w:before="0" w:after="0" w:line="240" w:lineRule="auto"/>
        <w:ind w:left="0" w:right="0"/>
        <w:jc w:val="left"/>
        <w:rPr>
          <w:rFonts w:ascii="黑体" w:hAnsi="仿宋_GB2312" w:eastAsia="仿宋_GB2312" w:cs="仿宋_GB2312"/>
          <w:sz w:val="32"/>
          <w:szCs w:val="32"/>
          <w:lang w:val="en-US" w:eastAsia="zh-CN" w:bidi="ar-SA"/>
        </w:rPr>
      </w:pPr>
    </w:p>
    <w:p w14:paraId="7CDE14B7">
      <w:pPr>
        <w:widowControl w:val="0"/>
        <w:autoSpaceDE w:val="0"/>
        <w:autoSpaceDN w:val="0"/>
        <w:spacing w:before="0" w:after="0" w:line="240" w:lineRule="auto"/>
        <w:ind w:left="0" w:right="0"/>
        <w:jc w:val="left"/>
        <w:rPr>
          <w:rFonts w:ascii="黑体" w:hAnsi="仿宋_GB2312" w:eastAsia="仿宋_GB2312" w:cs="仿宋_GB2312"/>
          <w:sz w:val="32"/>
          <w:szCs w:val="32"/>
          <w:lang w:val="en-US" w:eastAsia="zh-CN" w:bidi="ar-SA"/>
        </w:rPr>
      </w:pPr>
    </w:p>
    <w:p w14:paraId="19FFCDCC">
      <w:pPr>
        <w:widowControl w:val="0"/>
        <w:autoSpaceDE w:val="0"/>
        <w:autoSpaceDN w:val="0"/>
        <w:spacing w:before="0" w:after="0" w:line="240" w:lineRule="auto"/>
        <w:ind w:left="0" w:right="0"/>
        <w:jc w:val="left"/>
        <w:rPr>
          <w:rFonts w:ascii="黑体" w:hAnsi="仿宋_GB2312" w:eastAsia="仿宋_GB2312" w:cs="仿宋_GB2312"/>
          <w:sz w:val="32"/>
          <w:szCs w:val="32"/>
          <w:lang w:val="en-US" w:eastAsia="zh-CN" w:bidi="ar-SA"/>
        </w:rPr>
      </w:pPr>
    </w:p>
    <w:p w14:paraId="085AB777">
      <w:pPr>
        <w:widowControl w:val="0"/>
        <w:autoSpaceDE w:val="0"/>
        <w:autoSpaceDN w:val="0"/>
        <w:spacing w:before="365" w:after="0" w:line="240" w:lineRule="auto"/>
        <w:ind w:left="0" w:right="0"/>
        <w:jc w:val="left"/>
        <w:rPr>
          <w:rFonts w:ascii="黑体" w:hAnsi="仿宋_GB2312" w:eastAsia="仿宋_GB2312" w:cs="仿宋_GB2312"/>
          <w:sz w:val="32"/>
          <w:szCs w:val="32"/>
          <w:lang w:val="en-US" w:eastAsia="zh-CN" w:bidi="ar-SA"/>
        </w:rPr>
      </w:pPr>
    </w:p>
    <w:p w14:paraId="10B91790">
      <w:pPr>
        <w:widowControl w:val="0"/>
        <w:autoSpaceDE w:val="0"/>
        <w:autoSpaceDN w:val="0"/>
        <w:spacing w:before="0" w:after="0" w:line="309" w:lineRule="auto"/>
        <w:ind w:left="1091" w:right="1290" w:firstLine="0"/>
        <w:jc w:val="center"/>
        <w:outlineLvl w:val="1"/>
        <w:rPr>
          <w:rFonts w:ascii="宋体" w:hAnsi="宋体" w:eastAsia="宋体" w:cs="宋体"/>
          <w:sz w:val="56"/>
          <w:szCs w:val="56"/>
          <w:lang w:val="en-US" w:eastAsia="zh-CN" w:bidi="ar-SA"/>
        </w:rPr>
      </w:pPr>
      <w:r>
        <w:rPr>
          <w:rFonts w:ascii="宋体" w:hAnsi="宋体" w:eastAsia="宋体" w:cs="宋体"/>
          <w:spacing w:val="-22"/>
          <w:sz w:val="56"/>
          <w:szCs w:val="56"/>
          <w:lang w:val="en-US" w:eastAsia="zh-CN" w:bidi="ar-SA"/>
        </w:rPr>
        <w:t xml:space="preserve">岳阳市云溪区 </w:t>
      </w:r>
      <w:r>
        <w:rPr>
          <w:rFonts w:ascii="宋体" w:hAnsi="宋体" w:eastAsia="宋体" w:cs="宋体"/>
          <w:spacing w:val="-2"/>
          <w:sz w:val="56"/>
          <w:szCs w:val="56"/>
          <w:lang w:val="en-US" w:eastAsia="zh-CN" w:bidi="ar-SA"/>
        </w:rPr>
        <w:t>2025</w:t>
      </w:r>
      <w:r>
        <w:rPr>
          <w:rFonts w:ascii="宋体" w:hAnsi="宋体" w:eastAsia="宋体" w:cs="宋体"/>
          <w:spacing w:val="-26"/>
          <w:sz w:val="56"/>
          <w:szCs w:val="56"/>
          <w:lang w:val="en-US" w:eastAsia="zh-CN" w:bidi="ar-SA"/>
        </w:rPr>
        <w:t xml:space="preserve"> 年专项支出</w:t>
      </w:r>
      <w:r>
        <w:rPr>
          <w:rFonts w:ascii="宋体" w:hAnsi="宋体" w:eastAsia="宋体" w:cs="宋体"/>
          <w:spacing w:val="-2"/>
          <w:sz w:val="56"/>
          <w:szCs w:val="56"/>
          <w:lang w:val="en-US" w:eastAsia="zh-CN" w:bidi="ar-SA"/>
        </w:rPr>
        <w:t>绩效评价自评报告</w:t>
      </w:r>
    </w:p>
    <w:p w14:paraId="0343E56C">
      <w:pPr>
        <w:widowControl w:val="0"/>
        <w:autoSpaceDE w:val="0"/>
        <w:autoSpaceDN w:val="0"/>
        <w:spacing w:before="671" w:after="0" w:line="240" w:lineRule="auto"/>
        <w:ind w:left="0" w:right="0"/>
        <w:jc w:val="left"/>
        <w:rPr>
          <w:rFonts w:ascii="宋体" w:hAnsi="仿宋_GB2312" w:eastAsia="仿宋_GB2312" w:cs="仿宋_GB2312"/>
          <w:sz w:val="56"/>
          <w:szCs w:val="32"/>
          <w:lang w:val="en-US" w:eastAsia="zh-CN" w:bidi="ar-SA"/>
        </w:rPr>
      </w:pPr>
    </w:p>
    <w:p w14:paraId="26004B59">
      <w:pPr>
        <w:tabs>
          <w:tab w:val="left" w:pos="5713"/>
          <w:tab w:val="left" w:pos="8534"/>
        </w:tabs>
        <w:spacing w:before="0" w:line="491" w:lineRule="auto"/>
        <w:ind w:left="1123" w:right="1408" w:hanging="61"/>
        <w:jc w:val="left"/>
        <w:rPr>
          <w:rFonts w:ascii="Times New Roman" w:hAnsi="Times New Roman" w:eastAsia="Times New Roman"/>
          <w:sz w:val="30"/>
        </w:rPr>
      </w:pPr>
      <w:r>
        <w:rPr>
          <w:spacing w:val="-2"/>
          <w:sz w:val="30"/>
        </w:rPr>
        <w:t>评价类型：项目实施过程评价</w:t>
      </w:r>
      <w:r>
        <w:rPr>
          <w:rFonts w:hint="eastAsia"/>
          <w:spacing w:val="-2"/>
          <w:sz w:val="30"/>
          <w:lang w:eastAsia="zh-CN"/>
        </w:rPr>
        <w:t>□</w:t>
      </w:r>
      <w:r>
        <w:rPr>
          <w:sz w:val="30"/>
        </w:rPr>
        <w:tab/>
      </w:r>
      <w:r>
        <w:rPr>
          <w:spacing w:val="-2"/>
          <w:sz w:val="30"/>
        </w:rPr>
        <w:t>项目完成结果评价</w:t>
      </w:r>
      <w:r>
        <w:rPr>
          <w:rFonts w:hint="eastAsia"/>
          <w:spacing w:val="-2"/>
          <w:sz w:val="30"/>
          <w:lang w:eastAsia="zh-CN"/>
        </w:rPr>
        <w:t>☑</w:t>
      </w:r>
      <w:r>
        <w:rPr>
          <w:sz w:val="30"/>
        </w:rPr>
        <w:t>项目名称</w:t>
      </w:r>
      <w:r>
        <w:rPr>
          <w:spacing w:val="148"/>
          <w:sz w:val="30"/>
        </w:rPr>
        <w:t xml:space="preserve"> </w:t>
      </w:r>
      <w:r>
        <w:rPr>
          <w:rFonts w:hint="eastAsia" w:ascii="Times New Roman" w:hAnsi="Times New Roman" w:eastAsia="宋体"/>
          <w:sz w:val="30"/>
          <w:u w:val="single"/>
          <w:lang w:val="en-US" w:eastAsia="zh-CN"/>
        </w:rPr>
        <w:t xml:space="preserve">           医疗</w:t>
      </w:r>
      <w:r>
        <w:rPr>
          <w:rFonts w:hint="eastAsia" w:ascii="Times New Roman" w:hAnsi="Times New Roman" w:eastAsia="Times New Roman"/>
          <w:sz w:val="30"/>
          <w:u w:val="single"/>
        </w:rPr>
        <w:t>救助</w:t>
      </w:r>
      <w:r>
        <w:rPr>
          <w:rFonts w:hint="eastAsia" w:ascii="Times New Roman" w:hAnsi="Times New Roman" w:eastAsia="宋体"/>
          <w:sz w:val="30"/>
          <w:u w:val="single"/>
          <w:lang w:val="en-US" w:eastAsia="zh-CN"/>
        </w:rPr>
        <w:t>区级配套</w:t>
      </w:r>
      <w:r>
        <w:rPr>
          <w:rFonts w:hint="eastAsia" w:ascii="Times New Roman" w:hAnsi="Times New Roman" w:eastAsia="Times New Roman"/>
          <w:sz w:val="30"/>
          <w:u w:val="single"/>
        </w:rPr>
        <w:t xml:space="preserve">  </w:t>
      </w:r>
      <w:r>
        <w:rPr>
          <w:rFonts w:ascii="Times New Roman" w:hAnsi="Times New Roman" w:eastAsia="Times New Roman"/>
          <w:sz w:val="30"/>
          <w:u w:val="single"/>
        </w:rPr>
        <w:tab/>
      </w:r>
    </w:p>
    <w:p w14:paraId="29B4A2EF">
      <w:pPr>
        <w:tabs>
          <w:tab w:val="left" w:pos="7411"/>
        </w:tabs>
        <w:spacing w:before="0" w:line="390" w:lineRule="exact"/>
        <w:ind w:left="0" w:right="285" w:firstLine="0"/>
        <w:jc w:val="center"/>
        <w:rPr>
          <w:rFonts w:ascii="Times New Roman" w:eastAsia="Times New Roman"/>
          <w:sz w:val="30"/>
        </w:rPr>
      </w:pPr>
      <w:r>
        <w:rPr>
          <w:sz w:val="30"/>
        </w:rPr>
        <w:t>项目单位</w:t>
      </w:r>
      <w:r>
        <w:rPr>
          <w:spacing w:val="148"/>
          <w:sz w:val="30"/>
        </w:rPr>
        <w:t xml:space="preserve"> </w:t>
      </w:r>
      <w:r>
        <w:rPr>
          <w:rFonts w:hint="eastAsia" w:ascii="Times New Roman" w:hAnsi="Times New Roman" w:eastAsia="宋体"/>
          <w:sz w:val="30"/>
          <w:u w:val="single"/>
          <w:lang w:val="en-US" w:eastAsia="zh-CN"/>
        </w:rPr>
        <w:t xml:space="preserve">       岳阳市云溪区医疗保障事务中心</w:t>
      </w:r>
      <w:r>
        <w:rPr>
          <w:rFonts w:hint="eastAsia" w:ascii="Times New Roman" w:hAnsi="Times New Roman" w:eastAsia="Times New Roman"/>
          <w:sz w:val="30"/>
          <w:u w:val="single"/>
        </w:rPr>
        <w:t xml:space="preserve">  </w:t>
      </w:r>
      <w:r>
        <w:rPr>
          <w:rFonts w:ascii="Times New Roman" w:hAnsi="Times New Roman" w:eastAsia="Times New Roman"/>
          <w:sz w:val="30"/>
          <w:u w:val="single"/>
        </w:rPr>
        <w:tab/>
      </w:r>
    </w:p>
    <w:p w14:paraId="648296DF">
      <w:pPr>
        <w:widowControl w:val="0"/>
        <w:autoSpaceDE w:val="0"/>
        <w:autoSpaceDN w:val="0"/>
        <w:spacing w:before="66" w:after="0" w:line="240" w:lineRule="auto"/>
        <w:ind w:left="0" w:right="0"/>
        <w:jc w:val="left"/>
        <w:rPr>
          <w:rFonts w:ascii="Times New Roman" w:hAnsi="仿宋_GB2312" w:eastAsia="仿宋_GB2312" w:cs="仿宋_GB2312"/>
          <w:sz w:val="30"/>
          <w:szCs w:val="32"/>
          <w:lang w:val="en-US" w:eastAsia="zh-CN" w:bidi="ar-SA"/>
        </w:rPr>
      </w:pPr>
    </w:p>
    <w:p w14:paraId="505C988B">
      <w:pPr>
        <w:tabs>
          <w:tab w:val="left" w:pos="7411"/>
        </w:tabs>
        <w:spacing w:before="0"/>
        <w:ind w:left="0" w:right="285" w:firstLine="0"/>
        <w:jc w:val="center"/>
        <w:rPr>
          <w:rFonts w:ascii="Times New Roman" w:eastAsia="Times New Roman"/>
          <w:sz w:val="30"/>
        </w:rPr>
      </w:pPr>
      <w:r>
        <w:rPr>
          <w:sz w:val="30"/>
        </w:rPr>
        <w:t>主管部门</w:t>
      </w:r>
      <w:r>
        <w:rPr>
          <w:spacing w:val="148"/>
          <w:sz w:val="30"/>
        </w:rPr>
        <w:t xml:space="preserve"> </w:t>
      </w:r>
      <w:r>
        <w:rPr>
          <w:rFonts w:hint="eastAsia" w:ascii="Times New Roman" w:hAnsi="Times New Roman" w:eastAsia="宋体"/>
          <w:sz w:val="30"/>
          <w:u w:val="single"/>
          <w:lang w:val="en-US" w:eastAsia="zh-CN"/>
        </w:rPr>
        <w:t xml:space="preserve">         岳阳市云溪区医疗保障局</w:t>
      </w:r>
      <w:r>
        <w:rPr>
          <w:rFonts w:hint="eastAsia" w:ascii="Times New Roman" w:hAnsi="Times New Roman" w:eastAsia="Times New Roman"/>
          <w:sz w:val="30"/>
          <w:u w:val="single"/>
        </w:rPr>
        <w:t xml:space="preserve">  </w:t>
      </w:r>
      <w:r>
        <w:rPr>
          <w:rFonts w:ascii="Times New Roman" w:hAnsi="Times New Roman" w:eastAsia="Times New Roman"/>
          <w:sz w:val="30"/>
          <w:u w:val="single"/>
        </w:rPr>
        <w:tab/>
      </w:r>
    </w:p>
    <w:p w14:paraId="3A355F0B">
      <w:pPr>
        <w:widowControl w:val="0"/>
        <w:autoSpaceDE w:val="0"/>
        <w:autoSpaceDN w:val="0"/>
        <w:spacing w:before="64" w:after="0" w:line="240" w:lineRule="auto"/>
        <w:ind w:left="0" w:right="0"/>
        <w:jc w:val="left"/>
        <w:rPr>
          <w:rFonts w:ascii="Times New Roman" w:hAnsi="仿宋_GB2312" w:eastAsia="仿宋_GB2312" w:cs="仿宋_GB2312"/>
          <w:sz w:val="30"/>
          <w:szCs w:val="32"/>
          <w:lang w:val="en-US" w:eastAsia="zh-CN" w:bidi="ar-SA"/>
        </w:rPr>
      </w:pPr>
    </w:p>
    <w:p w14:paraId="210AECC2">
      <w:pPr>
        <w:spacing w:before="1" w:line="491" w:lineRule="auto"/>
        <w:ind w:left="1123" w:right="4318" w:firstLine="0"/>
        <w:jc w:val="left"/>
        <w:rPr>
          <w:sz w:val="30"/>
        </w:rPr>
      </w:pPr>
      <w:r>
        <w:rPr>
          <w:spacing w:val="-2"/>
          <w:sz w:val="30"/>
        </w:rPr>
        <w:t>评价方式：部门（单位）绩效自评评价机构：部门（单位）评价组</w:t>
      </w:r>
    </w:p>
    <w:p w14:paraId="4E8AE88B">
      <w:pPr>
        <w:widowControl w:val="0"/>
        <w:autoSpaceDE w:val="0"/>
        <w:autoSpaceDN w:val="0"/>
        <w:spacing w:before="0" w:after="0" w:line="240" w:lineRule="auto"/>
        <w:ind w:left="0" w:right="0"/>
        <w:jc w:val="left"/>
        <w:rPr>
          <w:rFonts w:ascii="仿宋_GB2312" w:hAnsi="仿宋_GB2312" w:eastAsia="仿宋_GB2312" w:cs="仿宋_GB2312"/>
          <w:sz w:val="30"/>
          <w:szCs w:val="32"/>
          <w:lang w:val="en-US" w:eastAsia="zh-CN" w:bidi="ar-SA"/>
        </w:rPr>
      </w:pPr>
    </w:p>
    <w:p w14:paraId="3F9DC899">
      <w:pPr>
        <w:widowControl w:val="0"/>
        <w:autoSpaceDE w:val="0"/>
        <w:autoSpaceDN w:val="0"/>
        <w:spacing w:before="0" w:after="0" w:line="240" w:lineRule="auto"/>
        <w:ind w:left="0" w:right="0"/>
        <w:jc w:val="left"/>
        <w:rPr>
          <w:rFonts w:ascii="仿宋_GB2312" w:hAnsi="仿宋_GB2312" w:eastAsia="仿宋_GB2312" w:cs="仿宋_GB2312"/>
          <w:sz w:val="30"/>
          <w:szCs w:val="32"/>
          <w:lang w:val="en-US" w:eastAsia="zh-CN" w:bidi="ar-SA"/>
        </w:rPr>
      </w:pPr>
    </w:p>
    <w:p w14:paraId="0C558CB9">
      <w:pPr>
        <w:widowControl w:val="0"/>
        <w:autoSpaceDE w:val="0"/>
        <w:autoSpaceDN w:val="0"/>
        <w:spacing w:before="0" w:after="0" w:line="240" w:lineRule="auto"/>
        <w:ind w:left="0" w:right="0"/>
        <w:jc w:val="left"/>
        <w:rPr>
          <w:rFonts w:ascii="仿宋_GB2312" w:hAnsi="仿宋_GB2312" w:eastAsia="仿宋_GB2312" w:cs="仿宋_GB2312"/>
          <w:sz w:val="30"/>
          <w:szCs w:val="32"/>
          <w:lang w:val="en-US" w:eastAsia="zh-CN" w:bidi="ar-SA"/>
        </w:rPr>
      </w:pPr>
    </w:p>
    <w:p w14:paraId="658D78CB">
      <w:pPr>
        <w:widowControl w:val="0"/>
        <w:autoSpaceDE w:val="0"/>
        <w:autoSpaceDN w:val="0"/>
        <w:spacing w:before="266" w:after="0" w:line="240" w:lineRule="auto"/>
        <w:ind w:left="0" w:right="0"/>
        <w:jc w:val="left"/>
        <w:rPr>
          <w:rFonts w:ascii="仿宋_GB2312" w:hAnsi="仿宋_GB2312" w:eastAsia="仿宋_GB2312" w:cs="仿宋_GB2312"/>
          <w:sz w:val="30"/>
          <w:szCs w:val="32"/>
          <w:lang w:val="en-US" w:eastAsia="zh-CN" w:bidi="ar-SA"/>
        </w:rPr>
      </w:pPr>
    </w:p>
    <w:p w14:paraId="0E25230C">
      <w:pPr>
        <w:keepNext w:val="0"/>
        <w:keepLines w:val="0"/>
        <w:pageBreakBefore w:val="0"/>
        <w:widowControl w:val="0"/>
        <w:tabs>
          <w:tab w:val="left" w:pos="5111"/>
          <w:tab w:val="left" w:pos="5913"/>
          <w:tab w:val="left" w:pos="6712"/>
        </w:tabs>
        <w:kinsoku/>
        <w:wordWrap/>
        <w:overflowPunct/>
        <w:topLinePunct w:val="0"/>
        <w:autoSpaceDE w:val="0"/>
        <w:autoSpaceDN w:val="0"/>
        <w:bidi w:val="0"/>
        <w:adjustRightInd/>
        <w:snapToGrid/>
        <w:spacing w:before="0" w:after="0" w:line="360" w:lineRule="auto"/>
        <w:ind w:left="0" w:right="0" w:firstLine="0"/>
        <w:jc w:val="center"/>
        <w:textAlignment w:val="auto"/>
        <w:rPr>
          <w:rFonts w:ascii="仿宋_GB2312" w:hAnsi="仿宋_GB2312" w:eastAsia="仿宋_GB2312" w:cs="仿宋_GB2312"/>
          <w:spacing w:val="-10"/>
          <w:sz w:val="32"/>
          <w:szCs w:val="32"/>
          <w:lang w:val="en-US" w:eastAsia="zh-CN" w:bidi="ar-SA"/>
        </w:rPr>
      </w:pPr>
      <w:r>
        <w:rPr>
          <w:rFonts w:ascii="仿宋_GB2312" w:hAnsi="仿宋_GB2312" w:eastAsia="仿宋_GB2312" w:cs="仿宋_GB2312"/>
          <w:spacing w:val="-4"/>
          <w:sz w:val="32"/>
          <w:szCs w:val="32"/>
          <w:lang w:val="en-US" w:eastAsia="zh-CN" w:bidi="ar-SA"/>
        </w:rPr>
        <w:t>报告日期</w:t>
      </w:r>
      <w:r>
        <w:rPr>
          <w:rFonts w:hint="eastAsia" w:cs="仿宋_GB2312"/>
          <w:spacing w:val="-4"/>
          <w:sz w:val="32"/>
          <w:szCs w:val="32"/>
          <w:lang w:val="en-US" w:eastAsia="zh-CN" w:bidi="ar-SA"/>
        </w:rPr>
        <w:t xml:space="preserve">   </w:t>
      </w:r>
      <w:r>
        <w:rPr>
          <w:rFonts w:hint="eastAsia" w:cs="仿宋_GB2312"/>
          <w:sz w:val="32"/>
          <w:szCs w:val="32"/>
          <w:lang w:val="en-US" w:eastAsia="zh-CN" w:bidi="ar-SA"/>
        </w:rPr>
        <w:t xml:space="preserve">2026 </w:t>
      </w:r>
      <w:r>
        <w:rPr>
          <w:rFonts w:ascii="仿宋_GB2312" w:hAnsi="仿宋_GB2312" w:eastAsia="仿宋_GB2312" w:cs="仿宋_GB2312"/>
          <w:spacing w:val="-10"/>
          <w:sz w:val="32"/>
          <w:szCs w:val="32"/>
          <w:lang w:val="en-US" w:eastAsia="zh-CN" w:bidi="ar-SA"/>
        </w:rPr>
        <w:t>年</w:t>
      </w:r>
      <w:r>
        <w:rPr>
          <w:rFonts w:hint="eastAsia" w:cs="仿宋_GB2312"/>
          <w:spacing w:val="-10"/>
          <w:sz w:val="32"/>
          <w:szCs w:val="32"/>
          <w:lang w:val="en-US" w:eastAsia="zh-CN" w:bidi="ar-SA"/>
        </w:rPr>
        <w:t xml:space="preserve"> 6 </w:t>
      </w:r>
      <w:r>
        <w:rPr>
          <w:rFonts w:ascii="仿宋_GB2312" w:hAnsi="仿宋_GB2312" w:eastAsia="仿宋_GB2312" w:cs="仿宋_GB2312"/>
          <w:spacing w:val="-10"/>
          <w:sz w:val="32"/>
          <w:szCs w:val="32"/>
          <w:lang w:val="en-US" w:eastAsia="zh-CN" w:bidi="ar-SA"/>
        </w:rPr>
        <w:t>月</w:t>
      </w:r>
      <w:r>
        <w:rPr>
          <w:rFonts w:hint="eastAsia" w:cs="仿宋_GB2312"/>
          <w:spacing w:val="-10"/>
          <w:sz w:val="32"/>
          <w:szCs w:val="32"/>
          <w:lang w:val="en-US" w:eastAsia="zh-CN" w:bidi="ar-SA"/>
        </w:rPr>
        <w:t xml:space="preserve"> </w:t>
      </w:r>
      <w:r>
        <w:rPr>
          <w:rFonts w:hint="eastAsia" w:cs="仿宋_GB2312"/>
          <w:sz w:val="32"/>
          <w:szCs w:val="32"/>
          <w:lang w:val="en-US" w:eastAsia="zh-CN" w:bidi="ar-SA"/>
        </w:rPr>
        <w:t xml:space="preserve">26 </w:t>
      </w:r>
      <w:r>
        <w:rPr>
          <w:rFonts w:ascii="仿宋_GB2312" w:hAnsi="仿宋_GB2312" w:eastAsia="仿宋_GB2312" w:cs="仿宋_GB2312"/>
          <w:spacing w:val="-10"/>
          <w:sz w:val="32"/>
          <w:szCs w:val="32"/>
          <w:lang w:val="en-US" w:eastAsia="zh-CN" w:bidi="ar-SA"/>
        </w:rPr>
        <w:t>日</w:t>
      </w:r>
    </w:p>
    <w:p w14:paraId="51779B13">
      <w:pPr>
        <w:keepNext w:val="0"/>
        <w:keepLines w:val="0"/>
        <w:pageBreakBefore w:val="0"/>
        <w:widowControl w:val="0"/>
        <w:tabs>
          <w:tab w:val="left" w:pos="5111"/>
          <w:tab w:val="left" w:pos="5913"/>
          <w:tab w:val="left" w:pos="6712"/>
        </w:tabs>
        <w:kinsoku/>
        <w:wordWrap/>
        <w:overflowPunct/>
        <w:topLinePunct w:val="0"/>
        <w:autoSpaceDE w:val="0"/>
        <w:autoSpaceDN w:val="0"/>
        <w:bidi w:val="0"/>
        <w:adjustRightInd/>
        <w:snapToGrid/>
        <w:spacing w:before="0" w:after="0" w:line="360" w:lineRule="auto"/>
        <w:ind w:left="0" w:right="0" w:firstLine="0"/>
        <w:jc w:val="center"/>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pacing w:val="-2"/>
          <w:sz w:val="32"/>
          <w:szCs w:val="32"/>
          <w:lang w:val="en-US" w:eastAsia="zh-CN" w:bidi="ar-SA"/>
        </w:rPr>
        <w:t>岳阳市云溪区财政局（制）</w:t>
      </w:r>
    </w:p>
    <w:p w14:paraId="08E0A3D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sectPr>
          <w:pgSz w:w="11910" w:h="16840"/>
          <w:pgMar w:top="1360" w:right="880" w:bottom="1140" w:left="1080" w:header="0" w:footer="953" w:gutter="0"/>
          <w:cols w:space="720" w:num="1"/>
        </w:sectPr>
      </w:pPr>
    </w:p>
    <w:p w14:paraId="3FFF0A1C">
      <w:pPr>
        <w:keepNext w:val="0"/>
        <w:keepLines w:val="0"/>
        <w:pageBreakBefore w:val="0"/>
        <w:widowControl w:val="0"/>
        <w:kinsoku/>
        <w:wordWrap/>
        <w:overflowPunct/>
        <w:topLinePunct w:val="0"/>
        <w:autoSpaceDE w:val="0"/>
        <w:autoSpaceDN w:val="0"/>
        <w:bidi w:val="0"/>
        <w:adjustRightInd/>
        <w:snapToGrid/>
        <w:spacing w:before="7" w:after="0" w:line="560" w:lineRule="exact"/>
        <w:ind w:left="0" w:right="0" w:firstLine="0" w:firstLineChars="0"/>
        <w:jc w:val="center"/>
        <w:textAlignment w:val="auto"/>
        <w:outlineLvl w:val="2"/>
        <w:rPr>
          <w:rFonts w:hint="eastAsia" w:ascii="方正小标宋简体" w:hAnsi="方正小标宋简体" w:eastAsia="方正小标宋简体" w:cs="方正小标宋简体"/>
          <w:spacing w:val="-26"/>
          <w:sz w:val="44"/>
          <w:szCs w:val="44"/>
          <w:lang w:val="en-US" w:eastAsia="zh-CN" w:bidi="ar-SA"/>
        </w:rPr>
      </w:pPr>
    </w:p>
    <w:p w14:paraId="0DE1B2D2">
      <w:pPr>
        <w:keepNext w:val="0"/>
        <w:keepLines w:val="0"/>
        <w:pageBreakBefore w:val="0"/>
        <w:widowControl w:val="0"/>
        <w:kinsoku/>
        <w:wordWrap/>
        <w:overflowPunct/>
        <w:topLinePunct w:val="0"/>
        <w:autoSpaceDE w:val="0"/>
        <w:autoSpaceDN w:val="0"/>
        <w:bidi w:val="0"/>
        <w:adjustRightInd/>
        <w:snapToGrid/>
        <w:spacing w:before="7" w:after="0" w:line="560" w:lineRule="exact"/>
        <w:ind w:left="0" w:right="0" w:firstLine="0" w:firstLineChars="0"/>
        <w:jc w:val="center"/>
        <w:textAlignment w:val="auto"/>
        <w:outlineLvl w:val="2"/>
        <w:rPr>
          <w:rFonts w:hint="eastAsia" w:ascii="方正小标宋简体" w:hAnsi="方正小标宋简体" w:eastAsia="方正小标宋简体" w:cs="方正小标宋简体"/>
          <w:spacing w:val="-22"/>
          <w:sz w:val="44"/>
          <w:szCs w:val="44"/>
          <w:lang w:val="en-US" w:eastAsia="zh-CN" w:bidi="ar-SA"/>
        </w:rPr>
      </w:pPr>
      <w:r>
        <w:rPr>
          <w:rFonts w:hint="eastAsia" w:ascii="方正小标宋简体" w:hAnsi="方正小标宋简体" w:eastAsia="方正小标宋简体" w:cs="方正小标宋简体"/>
          <w:spacing w:val="-26"/>
          <w:sz w:val="44"/>
          <w:szCs w:val="44"/>
          <w:lang w:val="en-US" w:eastAsia="zh-CN" w:bidi="ar-SA"/>
        </w:rPr>
        <w:t xml:space="preserve">岳阳市云溪区 </w:t>
      </w:r>
      <w:r>
        <w:rPr>
          <w:rFonts w:hint="eastAsia" w:ascii="方正小标宋简体" w:hAnsi="方正小标宋简体" w:eastAsia="方正小标宋简体" w:cs="方正小标宋简体"/>
          <w:spacing w:val="-12"/>
          <w:sz w:val="44"/>
          <w:szCs w:val="44"/>
          <w:lang w:val="en-US" w:eastAsia="zh-CN" w:bidi="ar-SA"/>
        </w:rPr>
        <w:t>2025</w:t>
      </w:r>
      <w:r>
        <w:rPr>
          <w:rFonts w:hint="eastAsia" w:ascii="方正小标宋简体" w:hAnsi="方正小标宋简体" w:eastAsia="方正小标宋简体" w:cs="方正小标宋简体"/>
          <w:spacing w:val="-22"/>
          <w:sz w:val="44"/>
          <w:szCs w:val="44"/>
          <w:lang w:val="en-US" w:eastAsia="zh-CN" w:bidi="ar-SA"/>
        </w:rPr>
        <w:t xml:space="preserve"> 年医疗救助专项支出</w:t>
      </w:r>
    </w:p>
    <w:p w14:paraId="5FFE9A52">
      <w:pPr>
        <w:keepNext w:val="0"/>
        <w:keepLines w:val="0"/>
        <w:pageBreakBefore w:val="0"/>
        <w:widowControl w:val="0"/>
        <w:kinsoku/>
        <w:wordWrap/>
        <w:overflowPunct/>
        <w:topLinePunct w:val="0"/>
        <w:autoSpaceDE w:val="0"/>
        <w:autoSpaceDN w:val="0"/>
        <w:bidi w:val="0"/>
        <w:adjustRightInd/>
        <w:snapToGrid/>
        <w:spacing w:before="7" w:after="0" w:line="560" w:lineRule="exact"/>
        <w:ind w:left="0" w:right="0" w:firstLine="0" w:firstLineChars="0"/>
        <w:jc w:val="center"/>
        <w:textAlignment w:val="auto"/>
        <w:outlineLvl w:val="2"/>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pacing w:val="-22"/>
          <w:sz w:val="44"/>
          <w:szCs w:val="44"/>
          <w:lang w:val="en-US" w:eastAsia="zh-CN" w:bidi="ar-SA"/>
        </w:rPr>
        <w:t>绩效评价自评报告</w:t>
      </w:r>
    </w:p>
    <w:p w14:paraId="64B84FDA">
      <w:pPr>
        <w:keepNext w:val="0"/>
        <w:keepLines w:val="0"/>
        <w:pageBreakBefore w:val="0"/>
        <w:widowControl w:val="0"/>
        <w:kinsoku/>
        <w:wordWrap/>
        <w:overflowPunct/>
        <w:topLinePunct w:val="0"/>
        <w:autoSpaceDE w:val="0"/>
        <w:autoSpaceDN w:val="0"/>
        <w:bidi w:val="0"/>
        <w:adjustRightInd/>
        <w:snapToGrid/>
        <w:spacing w:before="277" w:after="0" w:line="560" w:lineRule="exact"/>
        <w:ind w:left="0" w:right="0" w:firstLine="880" w:firstLineChars="200"/>
        <w:jc w:val="left"/>
        <w:textAlignment w:val="auto"/>
        <w:rPr>
          <w:rFonts w:ascii="宋体" w:hAnsi="仿宋_GB2312" w:eastAsia="仿宋_GB2312" w:cs="仿宋_GB2312"/>
          <w:sz w:val="44"/>
          <w:szCs w:val="32"/>
          <w:lang w:val="en-US" w:eastAsia="zh-CN" w:bidi="ar-SA"/>
        </w:rPr>
      </w:pPr>
    </w:p>
    <w:p w14:paraId="2731F498">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24"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4"/>
          <w:sz w:val="32"/>
          <w:szCs w:val="32"/>
          <w:lang w:val="en-US" w:eastAsia="zh-CN" w:bidi="ar-SA"/>
        </w:rPr>
        <w:t>一、预算支出概况</w:t>
      </w:r>
    </w:p>
    <w:p w14:paraId="2BF8AD79">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32" w:firstLineChars="200"/>
        <w:jc w:val="left"/>
        <w:textAlignment w:val="auto"/>
        <w:rPr>
          <w:rFonts w:ascii="仿宋_GB2312" w:hAnsi="仿宋_GB2312" w:eastAsia="仿宋_GB2312" w:cs="仿宋_GB2312"/>
          <w:spacing w:val="-3"/>
          <w:sz w:val="32"/>
          <w:szCs w:val="32"/>
          <w:lang w:val="en-US" w:eastAsia="zh-CN" w:bidi="ar-SA"/>
        </w:rPr>
      </w:pPr>
      <w:r>
        <w:rPr>
          <w:rFonts w:ascii="仿宋_GB2312" w:hAnsi="仿宋_GB2312" w:eastAsia="仿宋_GB2312" w:cs="仿宋_GB2312"/>
          <w:spacing w:val="-2"/>
          <w:sz w:val="32"/>
          <w:szCs w:val="32"/>
          <w:lang w:val="en-US" w:eastAsia="zh-CN" w:bidi="ar-SA"/>
        </w:rPr>
        <w:t>（一）</w:t>
      </w:r>
      <w:r>
        <w:rPr>
          <w:rFonts w:ascii="仿宋_GB2312" w:hAnsi="仿宋_GB2312" w:eastAsia="仿宋_GB2312" w:cs="仿宋_GB2312"/>
          <w:spacing w:val="-3"/>
          <w:sz w:val="32"/>
          <w:szCs w:val="32"/>
          <w:lang w:val="en-US" w:eastAsia="zh-CN" w:bidi="ar-SA"/>
        </w:rPr>
        <w:t>项目实施单位基本情况。</w:t>
      </w:r>
    </w:p>
    <w:p w14:paraId="4CADA354">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云溪区医疗保障局是区政府主管医疗保障工作的职能部门，负责全区医疗救助政策的制定、监督和实施工作。具体经办业务由下设的区医疗保障事务中心承担，包括医疗救助资金的申请受理、审核结算、待遇支付等。</w:t>
      </w:r>
    </w:p>
    <w:p w14:paraId="08258012">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32" w:firstLineChars="200"/>
        <w:jc w:val="left"/>
        <w:textAlignment w:val="auto"/>
        <w:rPr>
          <w:rFonts w:ascii="仿宋_GB2312" w:hAnsi="仿宋_GB2312" w:eastAsia="仿宋_GB2312" w:cs="仿宋_GB2312"/>
          <w:spacing w:val="-2"/>
          <w:sz w:val="32"/>
          <w:szCs w:val="32"/>
          <w:lang w:val="en-US" w:eastAsia="zh-CN" w:bidi="ar-SA"/>
        </w:rPr>
      </w:pPr>
      <w:r>
        <w:rPr>
          <w:rFonts w:ascii="仿宋_GB2312" w:hAnsi="仿宋_GB2312" w:eastAsia="仿宋_GB2312" w:cs="仿宋_GB2312"/>
          <w:spacing w:val="-2"/>
          <w:sz w:val="32"/>
          <w:szCs w:val="32"/>
          <w:lang w:val="en-US" w:eastAsia="zh-CN" w:bidi="ar-SA"/>
        </w:rPr>
        <w:t>（二）预算资金基本情况。</w:t>
      </w:r>
    </w:p>
    <w:p w14:paraId="3D5BACF3">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2025年医疗救助区级配套资金共预算600万元，</w:t>
      </w:r>
      <w:r>
        <w:rPr>
          <w:rFonts w:hint="eastAsia" w:ascii="仿宋_GB2312" w:hAnsi="仿宋_GB2312" w:eastAsia="仿宋_GB2312" w:cs="仿宋_GB2312"/>
          <w:sz w:val="32"/>
          <w:szCs w:val="32"/>
        </w:rPr>
        <w:t>用途为：资助符合条件的医疗救助对象参加基本医疗保险，并对困难群众经基本医保、大病保险报销后的个人自付住院和门诊医疗费用给予适当救助。资金覆盖范围为全区符合《湖南省医疗救助办法》规定条件的医疗救助对象，包括特困供养人员、最低生活保障对象、建档立卡贫困人口等困难群体。</w:t>
      </w:r>
    </w:p>
    <w:p w14:paraId="33ACACF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32" w:firstLineChars="200"/>
        <w:jc w:val="left"/>
        <w:textAlignment w:val="auto"/>
        <w:rPr>
          <w:rFonts w:ascii="仿宋_GB2312" w:hAnsi="仿宋_GB2312" w:eastAsia="仿宋_GB2312" w:cs="仿宋_GB2312"/>
          <w:spacing w:val="-3"/>
          <w:sz w:val="32"/>
          <w:szCs w:val="32"/>
          <w:lang w:val="en-US" w:eastAsia="zh-CN" w:bidi="ar-SA"/>
        </w:rPr>
      </w:pPr>
      <w:r>
        <w:rPr>
          <w:rFonts w:ascii="仿宋_GB2312" w:hAnsi="仿宋_GB2312" w:eastAsia="仿宋_GB2312" w:cs="仿宋_GB2312"/>
          <w:spacing w:val="-2"/>
          <w:sz w:val="32"/>
          <w:szCs w:val="32"/>
          <w:lang w:val="en-US" w:eastAsia="zh-CN" w:bidi="ar-SA"/>
        </w:rPr>
        <w:t>（三）</w:t>
      </w:r>
      <w:r>
        <w:rPr>
          <w:rFonts w:ascii="仿宋_GB2312" w:hAnsi="仿宋_GB2312" w:eastAsia="仿宋_GB2312" w:cs="仿宋_GB2312"/>
          <w:spacing w:val="-3"/>
          <w:sz w:val="32"/>
          <w:szCs w:val="32"/>
          <w:lang w:val="en-US" w:eastAsia="zh-CN" w:bidi="ar-SA"/>
        </w:rPr>
        <w:t>预算资金绩效目标。</w:t>
      </w:r>
    </w:p>
    <w:p w14:paraId="418E1FD7">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目标：通过实施城乡医疗救助，确保医疗救助对象人次规模保持合理水平，符合救助条件的对象按规定纳入救助范围，重点救助对象政策范围内个人自付费用年度限额内住院救助比例达到70%以上，有效缓解困难群众“因病致贫、因病返贫”问题，完善多层次医疗保障体系。</w:t>
      </w:r>
    </w:p>
    <w:p w14:paraId="429B3A5E">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目标：一是资助符合条件的困难群众参加基本医疗保险，实现应保尽保；二是对困难群众住院和门诊医疗费用经基本医保、大病保险报销后个人负担部分按规定给予救助，重点救助对象住院救助比例不低于70%；三是实现</w:t>
      </w:r>
      <w:r>
        <w:rPr>
          <w:rFonts w:hint="eastAsia" w:cs="仿宋_GB2312"/>
          <w:sz w:val="32"/>
          <w:szCs w:val="32"/>
          <w:lang w:val="en-US" w:eastAsia="zh-CN"/>
        </w:rPr>
        <w:t>市域内</w:t>
      </w:r>
      <w:r>
        <w:rPr>
          <w:rFonts w:hint="eastAsia" w:ascii="仿宋_GB2312" w:hAnsi="仿宋_GB2312" w:eastAsia="仿宋_GB2312" w:cs="仿宋_GB2312"/>
          <w:sz w:val="32"/>
          <w:szCs w:val="32"/>
        </w:rPr>
        <w:t>医疗救助“一站式”即时结算全覆盖，简化救助流程，提高救助效率；四是提升医疗救助政策知晓率和群众满意度，政策知晓率不低于80%，救助对象满意度不低于85%。</w:t>
      </w:r>
    </w:p>
    <w:p w14:paraId="7E36FAA4">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28"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3"/>
          <w:sz w:val="32"/>
          <w:szCs w:val="32"/>
          <w:lang w:val="en-US" w:eastAsia="zh-CN" w:bidi="ar-SA"/>
        </w:rPr>
        <w:t>二、预算资金使用及管理情况</w:t>
      </w:r>
    </w:p>
    <w:p w14:paraId="0E4C04EA">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32" w:firstLineChars="200"/>
        <w:jc w:val="left"/>
        <w:textAlignment w:val="auto"/>
        <w:rPr>
          <w:rFonts w:ascii="仿宋_GB2312" w:hAnsi="仿宋_GB2312" w:eastAsia="仿宋_GB2312" w:cs="仿宋_GB2312"/>
          <w:spacing w:val="-3"/>
          <w:sz w:val="32"/>
          <w:szCs w:val="32"/>
          <w:lang w:val="en-US" w:eastAsia="zh-CN" w:bidi="ar-SA"/>
        </w:rPr>
      </w:pPr>
      <w:r>
        <w:rPr>
          <w:rFonts w:ascii="仿宋_GB2312" w:hAnsi="仿宋_GB2312" w:eastAsia="仿宋_GB2312" w:cs="仿宋_GB2312"/>
          <w:spacing w:val="-2"/>
          <w:sz w:val="32"/>
          <w:szCs w:val="32"/>
          <w:lang w:val="en-US" w:eastAsia="zh-CN" w:bidi="ar-SA"/>
        </w:rPr>
        <w:t>（一）</w:t>
      </w:r>
      <w:r>
        <w:rPr>
          <w:rFonts w:ascii="仿宋_GB2312" w:hAnsi="仿宋_GB2312" w:eastAsia="仿宋_GB2312" w:cs="仿宋_GB2312"/>
          <w:spacing w:val="-3"/>
          <w:sz w:val="32"/>
          <w:szCs w:val="32"/>
          <w:lang w:val="en-US" w:eastAsia="zh-CN" w:bidi="ar-SA"/>
        </w:rPr>
        <w:t>预算资金</w:t>
      </w:r>
      <w:r>
        <w:rPr>
          <w:rFonts w:hint="eastAsia" w:cs="仿宋_GB2312"/>
          <w:spacing w:val="-3"/>
          <w:sz w:val="32"/>
          <w:szCs w:val="32"/>
          <w:lang w:val="en-US" w:eastAsia="zh-CN" w:bidi="ar-SA"/>
        </w:rPr>
        <w:t>投入及使用情况</w:t>
      </w:r>
      <w:r>
        <w:rPr>
          <w:rFonts w:ascii="仿宋_GB2312" w:hAnsi="仿宋_GB2312" w:eastAsia="仿宋_GB2312" w:cs="仿宋_GB2312"/>
          <w:spacing w:val="-3"/>
          <w:sz w:val="32"/>
          <w:szCs w:val="32"/>
          <w:lang w:val="en-US" w:eastAsia="zh-CN" w:bidi="ar-SA"/>
        </w:rPr>
        <w:t>。</w:t>
      </w:r>
    </w:p>
    <w:p w14:paraId="0384C06E">
      <w:pPr>
        <w:autoSpaceDE/>
        <w:autoSpaceDN/>
        <w:spacing w:before="0" w:after="0" w:line="500" w:lineRule="exact"/>
        <w:ind w:left="0" w:right="0" w:firstLine="640" w:firstLineChars="200"/>
        <w:jc w:val="both"/>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sz w:val="32"/>
          <w:szCs w:val="32"/>
          <w:lang w:val="en-US" w:eastAsia="zh-CN"/>
        </w:rPr>
        <w:t>202</w:t>
      </w:r>
      <w:r>
        <w:rPr>
          <w:rFonts w:hint="eastAsia" w:cs="仿宋_GB2312"/>
          <w:sz w:val="32"/>
          <w:szCs w:val="32"/>
          <w:lang w:val="en-US" w:eastAsia="zh-CN"/>
        </w:rPr>
        <w:t>5</w:t>
      </w:r>
      <w:r>
        <w:rPr>
          <w:rFonts w:hint="eastAsia" w:ascii="仿宋_GB2312" w:hAnsi="仿宋_GB2312" w:eastAsia="仿宋_GB2312" w:cs="仿宋_GB2312"/>
          <w:sz w:val="32"/>
          <w:szCs w:val="32"/>
          <w:lang w:val="en-US" w:eastAsia="zh-CN"/>
        </w:rPr>
        <w:t>年度</w:t>
      </w:r>
      <w:r>
        <w:rPr>
          <w:rFonts w:hint="eastAsia" w:cs="仿宋_GB2312"/>
          <w:sz w:val="32"/>
          <w:szCs w:val="32"/>
          <w:lang w:val="en-US" w:eastAsia="zh-CN"/>
        </w:rPr>
        <w:t>收到财政补助收入</w:t>
      </w:r>
      <w:r>
        <w:rPr>
          <w:rFonts w:hint="eastAsia" w:ascii="仿宋_GB2312" w:hAnsi="仿宋_GB2312" w:eastAsia="仿宋_GB2312" w:cs="仿宋_GB2312"/>
          <w:sz w:val="32"/>
          <w:szCs w:val="32"/>
          <w:lang w:val="en-US" w:eastAsia="zh-CN"/>
        </w:rPr>
        <w:t>共计</w:t>
      </w:r>
      <w:r>
        <w:rPr>
          <w:rFonts w:hint="eastAsia" w:cs="仿宋_GB2312"/>
          <w:sz w:val="32"/>
          <w:szCs w:val="32"/>
          <w:lang w:val="en-US" w:eastAsia="zh-CN"/>
        </w:rPr>
        <w:t>667.86</w:t>
      </w:r>
      <w:r>
        <w:rPr>
          <w:rFonts w:hint="eastAsia" w:ascii="仿宋_GB2312" w:hAnsi="仿宋_GB2312" w:eastAsia="仿宋_GB2312" w:cs="仿宋_GB2312"/>
          <w:sz w:val="32"/>
          <w:szCs w:val="32"/>
          <w:lang w:val="en-US" w:eastAsia="zh-CN"/>
        </w:rPr>
        <w:t>万元，其中：</w:t>
      </w:r>
      <w:r>
        <w:rPr>
          <w:rFonts w:hint="eastAsia" w:ascii="仿宋_GB2312" w:hAnsi="仿宋_GB2312" w:eastAsia="仿宋_GB2312" w:cs="仿宋_GB2312"/>
          <w:sz w:val="32"/>
          <w:szCs w:val="32"/>
        </w:rPr>
        <w:t>中央财政医疗救助补助资金</w:t>
      </w:r>
      <w:r>
        <w:rPr>
          <w:rFonts w:hint="eastAsia" w:cs="仿宋_GB2312"/>
          <w:sz w:val="32"/>
          <w:szCs w:val="32"/>
          <w:lang w:val="en-US" w:eastAsia="zh-CN"/>
        </w:rPr>
        <w:t>165万元</w:t>
      </w:r>
      <w:r>
        <w:rPr>
          <w:rFonts w:hint="eastAsia" w:ascii="仿宋_GB2312" w:hAnsi="仿宋_GB2312" w:eastAsia="仿宋_GB2312" w:cs="仿宋_GB2312"/>
          <w:sz w:val="32"/>
          <w:szCs w:val="32"/>
        </w:rPr>
        <w:t>、省级财政医疗救助补助资金</w:t>
      </w:r>
      <w:r>
        <w:rPr>
          <w:rFonts w:hint="eastAsia" w:cs="仿宋_GB2312"/>
          <w:sz w:val="32"/>
          <w:szCs w:val="32"/>
          <w:lang w:val="en-US" w:eastAsia="zh-CN"/>
        </w:rPr>
        <w:t>37万元、</w:t>
      </w:r>
      <w:r>
        <w:rPr>
          <w:rFonts w:hint="eastAsia" w:ascii="仿宋_GB2312" w:hAnsi="仿宋_GB2312" w:eastAsia="仿宋_GB2312" w:cs="仿宋_GB2312"/>
          <w:sz w:val="32"/>
          <w:szCs w:val="32"/>
        </w:rPr>
        <w:t>区级财政配套资金</w:t>
      </w:r>
      <w:r>
        <w:rPr>
          <w:rFonts w:hint="eastAsia" w:cs="仿宋_GB2312"/>
          <w:sz w:val="32"/>
          <w:szCs w:val="32"/>
          <w:lang w:val="en-US" w:eastAsia="zh-CN"/>
        </w:rPr>
        <w:t>465.86万元</w:t>
      </w:r>
      <w:r>
        <w:rPr>
          <w:rFonts w:hint="eastAsia" w:ascii="仿宋_GB2312" w:hAnsi="仿宋_GB2312" w:eastAsia="仿宋_GB2312" w:cs="仿宋_GB2312"/>
          <w:sz w:val="32"/>
          <w:szCs w:val="32"/>
        </w:rPr>
        <w:t>。</w:t>
      </w:r>
      <w:r>
        <w:rPr>
          <w:rFonts w:hint="eastAsia" w:ascii="仿宋_GB2312" w:hAnsi="仿宋_GB2312" w:eastAsia="仿宋_GB2312" w:cs="仿宋_GB2312"/>
          <w:bCs/>
          <w:kern w:val="2"/>
          <w:sz w:val="32"/>
          <w:szCs w:val="32"/>
        </w:rPr>
        <w:t>202</w:t>
      </w:r>
      <w:r>
        <w:rPr>
          <w:rFonts w:hint="eastAsia" w:cs="仿宋_GB2312"/>
          <w:bCs/>
          <w:kern w:val="2"/>
          <w:sz w:val="32"/>
          <w:szCs w:val="32"/>
          <w:lang w:val="en-US" w:eastAsia="zh-CN"/>
        </w:rPr>
        <w:t>5</w:t>
      </w:r>
      <w:r>
        <w:rPr>
          <w:rFonts w:hint="eastAsia" w:ascii="仿宋_GB2312" w:hAnsi="仿宋_GB2312" w:eastAsia="仿宋_GB2312" w:cs="仿宋_GB2312"/>
          <w:bCs/>
          <w:kern w:val="2"/>
          <w:sz w:val="32"/>
          <w:szCs w:val="32"/>
        </w:rPr>
        <w:t>年度</w:t>
      </w:r>
      <w:r>
        <w:rPr>
          <w:rFonts w:hint="eastAsia" w:cs="仿宋_GB2312"/>
          <w:bCs/>
          <w:kern w:val="2"/>
          <w:sz w:val="32"/>
          <w:szCs w:val="32"/>
          <w:lang w:val="en-US" w:eastAsia="zh-CN"/>
        </w:rPr>
        <w:t>医疗救助补助资金支出共计586.05万元，其中资助参保支出166.09万元，住院救助支出392.34万元，门诊救助支出27.62 万元。</w:t>
      </w:r>
    </w:p>
    <w:p w14:paraId="59D9BEC3">
      <w:pPr>
        <w:keepNext w:val="0"/>
        <w:keepLines w:val="0"/>
        <w:pageBreakBefore w:val="0"/>
        <w:widowControl w:val="0"/>
        <w:numPr>
          <w:ilvl w:val="0"/>
          <w:numId w:val="1"/>
        </w:numPr>
        <w:kinsoku/>
        <w:wordWrap/>
        <w:overflowPunct/>
        <w:topLinePunct w:val="0"/>
        <w:autoSpaceDE w:val="0"/>
        <w:autoSpaceDN w:val="0"/>
        <w:bidi w:val="0"/>
        <w:adjustRightInd/>
        <w:snapToGrid/>
        <w:spacing w:before="124" w:after="0" w:line="560" w:lineRule="exact"/>
        <w:ind w:left="0" w:leftChars="0" w:right="0" w:firstLine="632" w:firstLineChars="200"/>
        <w:jc w:val="left"/>
        <w:textAlignment w:val="auto"/>
        <w:rPr>
          <w:rFonts w:ascii="仿宋_GB2312" w:hAnsi="仿宋_GB2312" w:eastAsia="仿宋_GB2312" w:cs="仿宋_GB2312"/>
          <w:spacing w:val="-2"/>
          <w:sz w:val="32"/>
          <w:szCs w:val="32"/>
          <w:lang w:val="en-US" w:eastAsia="zh-CN" w:bidi="ar-SA"/>
        </w:rPr>
      </w:pPr>
      <w:r>
        <w:rPr>
          <w:rFonts w:ascii="仿宋_GB2312" w:hAnsi="仿宋_GB2312" w:eastAsia="仿宋_GB2312" w:cs="仿宋_GB2312"/>
          <w:spacing w:val="-2"/>
          <w:sz w:val="32"/>
          <w:szCs w:val="32"/>
          <w:lang w:val="en-US" w:eastAsia="zh-CN" w:bidi="ar-SA"/>
        </w:rPr>
        <w:t>预算资金管理情况分析。</w:t>
      </w:r>
    </w:p>
    <w:p w14:paraId="62751C79">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严格遵循《湖南省医疗救助补助资金管理办法》（湘财社〔2025〕10号）的相关规定。一是实行专账管理，在社会保障基金财政专户中设立城乡医疗救助基金专账，单独核算、专款专用；二是严格执行审批拨付程序，</w:t>
      </w:r>
      <w:r>
        <w:rPr>
          <w:rFonts w:hint="eastAsia" w:cs="仿宋_GB2312"/>
          <w:sz w:val="32"/>
          <w:szCs w:val="32"/>
          <w:lang w:val="en-US" w:eastAsia="zh-CN"/>
        </w:rPr>
        <w:t>初审业务人员对原始单据逐单审核签字--事务中心主任审核签字--局分管事务中心领导签字审批--</w:t>
      </w:r>
      <w:r>
        <w:rPr>
          <w:rFonts w:hint="eastAsia" w:ascii="仿宋_GB2312" w:hAnsi="仿宋_GB2312" w:eastAsia="仿宋_GB2312" w:cs="仿宋_GB2312"/>
          <w:sz w:val="32"/>
          <w:szCs w:val="32"/>
        </w:rPr>
        <w:t>分管财务领导审批签字</w:t>
      </w:r>
      <w:r>
        <w:rPr>
          <w:rFonts w:hint="eastAsia" w:cs="仿宋_GB2312"/>
          <w:sz w:val="32"/>
          <w:szCs w:val="32"/>
          <w:lang w:val="en-US" w:eastAsia="zh-CN"/>
        </w:rPr>
        <w:t>--</w:t>
      </w:r>
      <w:r>
        <w:rPr>
          <w:rFonts w:hint="eastAsia" w:ascii="仿宋_GB2312" w:hAnsi="仿宋_GB2312" w:eastAsia="仿宋_GB2312" w:cs="仿宋_GB2312"/>
          <w:sz w:val="32"/>
          <w:szCs w:val="32"/>
        </w:rPr>
        <w:t>局长审核签字后方可交财务拨款。三是接受财政、审计等部门监督，确保资金使用合规合法。</w:t>
      </w:r>
    </w:p>
    <w:p w14:paraId="69203B8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28"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3"/>
          <w:sz w:val="32"/>
          <w:szCs w:val="32"/>
          <w:lang w:val="en-US" w:eastAsia="zh-CN" w:bidi="ar-SA"/>
        </w:rPr>
        <w:t>三、预算支出组织实施情况</w:t>
      </w:r>
    </w:p>
    <w:p w14:paraId="7594AEF1">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40" w:firstLineChars="200"/>
        <w:jc w:val="left"/>
        <w:textAlignment w:val="auto"/>
        <w:rPr>
          <w:rFonts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z w:val="32"/>
          <w:szCs w:val="32"/>
        </w:rPr>
        <w:t>区医保局根据省、市医疗救助政策文件，</w:t>
      </w:r>
      <w:r>
        <w:rPr>
          <w:rFonts w:hint="eastAsia" w:cs="仿宋_GB2312"/>
          <w:sz w:val="32"/>
          <w:szCs w:val="32"/>
          <w:lang w:val="en-US" w:eastAsia="zh-CN"/>
        </w:rPr>
        <w:t>严格遵守</w:t>
      </w:r>
      <w:r>
        <w:rPr>
          <w:rFonts w:hint="eastAsia" w:ascii="仿宋_GB2312" w:hAnsi="仿宋_GB2312" w:eastAsia="仿宋_GB2312" w:cs="仿宋_GB2312"/>
          <w:sz w:val="32"/>
          <w:szCs w:val="32"/>
        </w:rPr>
        <w:t>医疗救助实施细则和相关管理制度，明确了救助对象认定、救助标准核定、申请审批流程、资金发放程序等各环节的操作规范。日常管理方面，建立救助对象动态管理台账，定期与民政、扶贫等部门进行数据比对，确保救助对象信息准确；对定点医疗机构实行协议管理，规范救助费用结算流程。</w:t>
      </w:r>
    </w:p>
    <w:p w14:paraId="52388613">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28"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3"/>
          <w:sz w:val="32"/>
          <w:szCs w:val="32"/>
          <w:lang w:val="en-US" w:eastAsia="zh-CN" w:bidi="ar-SA"/>
        </w:rPr>
        <w:t>四、预算支出绩效情况</w:t>
      </w:r>
    </w:p>
    <w:p w14:paraId="0ED4B457">
      <w:pPr>
        <w:keepNext w:val="0"/>
        <w:keepLines w:val="0"/>
        <w:pageBreakBefore w:val="0"/>
        <w:widowControl w:val="0"/>
        <w:kinsoku/>
        <w:wordWrap/>
        <w:overflowPunct/>
        <w:topLinePunct w:val="0"/>
        <w:autoSpaceDE w:val="0"/>
        <w:autoSpaceDN w:val="0"/>
        <w:bidi w:val="0"/>
        <w:adjustRightInd/>
        <w:snapToGrid/>
        <w:spacing w:before="122" w:after="0" w:line="560" w:lineRule="exact"/>
        <w:ind w:left="0" w:leftChars="0" w:right="0" w:firstLine="632" w:firstLineChars="200"/>
        <w:jc w:val="left"/>
        <w:textAlignment w:val="auto"/>
        <w:rPr>
          <w:rFonts w:ascii="仿宋_GB2312" w:hAnsi="仿宋_GB2312" w:eastAsia="仿宋_GB2312" w:cs="仿宋_GB2312"/>
          <w:spacing w:val="-3"/>
          <w:sz w:val="32"/>
          <w:szCs w:val="32"/>
          <w:lang w:val="en-US" w:eastAsia="zh-CN" w:bidi="ar-SA"/>
        </w:rPr>
      </w:pPr>
      <w:r>
        <w:rPr>
          <w:rFonts w:ascii="仿宋_GB2312" w:hAnsi="仿宋_GB2312" w:eastAsia="仿宋_GB2312" w:cs="仿宋_GB2312"/>
          <w:spacing w:val="-2"/>
          <w:sz w:val="32"/>
          <w:szCs w:val="32"/>
          <w:lang w:val="en-US" w:eastAsia="zh-CN" w:bidi="ar-SA"/>
        </w:rPr>
        <w:t>（一）</w:t>
      </w:r>
      <w:r>
        <w:rPr>
          <w:rFonts w:ascii="仿宋_GB2312" w:hAnsi="仿宋_GB2312" w:eastAsia="仿宋_GB2312" w:cs="仿宋_GB2312"/>
          <w:spacing w:val="-3"/>
          <w:sz w:val="32"/>
          <w:szCs w:val="32"/>
          <w:lang w:val="en-US" w:eastAsia="zh-CN" w:bidi="ar-SA"/>
        </w:rPr>
        <w:t>预算支出决策情况。</w:t>
      </w:r>
    </w:p>
    <w:p w14:paraId="727D7B8B">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医疗救助专项资金预算支出决策程序规范，依据充分。年度预算安排经区人大批准后下达，资金拨付按序时进度执行，不存在擅自调整预算或挤占挪用情况。</w:t>
      </w:r>
    </w:p>
    <w:p w14:paraId="7965B6A7">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32" w:firstLineChars="200"/>
        <w:jc w:val="left"/>
        <w:textAlignment w:val="auto"/>
        <w:rPr>
          <w:rFonts w:ascii="仿宋_GB2312" w:hAnsi="仿宋_GB2312" w:eastAsia="仿宋_GB2312" w:cs="仿宋_GB2312"/>
          <w:spacing w:val="-3"/>
          <w:sz w:val="32"/>
          <w:szCs w:val="32"/>
          <w:lang w:val="en-US" w:eastAsia="zh-CN" w:bidi="ar-SA"/>
        </w:rPr>
      </w:pPr>
      <w:r>
        <w:rPr>
          <w:rFonts w:ascii="仿宋_GB2312" w:hAnsi="仿宋_GB2312" w:eastAsia="仿宋_GB2312" w:cs="仿宋_GB2312"/>
          <w:spacing w:val="-2"/>
          <w:sz w:val="32"/>
          <w:szCs w:val="32"/>
          <w:lang w:val="en-US" w:eastAsia="zh-CN" w:bidi="ar-SA"/>
        </w:rPr>
        <w:t>（二）</w:t>
      </w:r>
      <w:r>
        <w:rPr>
          <w:rFonts w:ascii="仿宋_GB2312" w:hAnsi="仿宋_GB2312" w:eastAsia="仿宋_GB2312" w:cs="仿宋_GB2312"/>
          <w:spacing w:val="-3"/>
          <w:sz w:val="32"/>
          <w:szCs w:val="32"/>
          <w:lang w:val="en-US" w:eastAsia="zh-CN" w:bidi="ar-SA"/>
        </w:rPr>
        <w:t>预算支出过程情况。</w:t>
      </w:r>
    </w:p>
    <w:p w14:paraId="52B16048">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40" w:firstLineChars="200"/>
        <w:jc w:val="left"/>
        <w:textAlignment w:val="auto"/>
        <w:rPr>
          <w:rFonts w:ascii="仿宋_GB2312" w:hAnsi="仿宋_GB2312" w:eastAsia="仿宋_GB2312" w:cs="仿宋_GB2312"/>
          <w:spacing w:val="-3"/>
          <w:sz w:val="32"/>
          <w:szCs w:val="32"/>
          <w:lang w:val="en-US" w:eastAsia="zh-CN" w:bidi="ar-SA"/>
        </w:rPr>
      </w:pPr>
      <w:r>
        <w:rPr>
          <w:rFonts w:hint="eastAsia" w:ascii="仿宋_GB2312" w:hAnsi="仿宋_GB2312" w:eastAsia="仿宋_GB2312" w:cs="仿宋_GB2312"/>
          <w:sz w:val="32"/>
          <w:szCs w:val="32"/>
        </w:rPr>
        <w:t>预算执行过程中，部门严格落实预算绩效管理要求，加强绩效运行监控，及时发现和纠正有关问题。通过日常数据监测发现异常，及时响应并整改，确保救助资金精准拨付到位。资金拨付执行“专户管理、专账核算、封闭运行”的管理模式，流程规范、审批严格。</w:t>
      </w:r>
    </w:p>
    <w:p w14:paraId="38C16BFE">
      <w:pPr>
        <w:keepNext w:val="0"/>
        <w:keepLines w:val="0"/>
        <w:pageBreakBefore w:val="0"/>
        <w:widowControl w:val="0"/>
        <w:numPr>
          <w:ilvl w:val="0"/>
          <w:numId w:val="2"/>
        </w:numPr>
        <w:kinsoku/>
        <w:wordWrap/>
        <w:overflowPunct/>
        <w:topLinePunct w:val="0"/>
        <w:autoSpaceDE w:val="0"/>
        <w:autoSpaceDN w:val="0"/>
        <w:bidi w:val="0"/>
        <w:adjustRightInd/>
        <w:snapToGrid/>
        <w:spacing w:before="124" w:after="0" w:line="560" w:lineRule="exact"/>
        <w:ind w:left="0" w:leftChars="0" w:right="0" w:firstLine="628" w:firstLineChars="200"/>
        <w:jc w:val="left"/>
        <w:textAlignment w:val="auto"/>
        <w:rPr>
          <w:rFonts w:ascii="仿宋_GB2312" w:hAnsi="仿宋_GB2312" w:eastAsia="仿宋_GB2312" w:cs="仿宋_GB2312"/>
          <w:spacing w:val="-3"/>
          <w:sz w:val="32"/>
          <w:szCs w:val="32"/>
          <w:lang w:val="en-US" w:eastAsia="zh-CN" w:bidi="ar-SA"/>
        </w:rPr>
      </w:pPr>
      <w:r>
        <w:rPr>
          <w:rFonts w:ascii="仿宋_GB2312" w:hAnsi="仿宋_GB2312" w:eastAsia="仿宋_GB2312" w:cs="仿宋_GB2312"/>
          <w:spacing w:val="-3"/>
          <w:sz w:val="32"/>
          <w:szCs w:val="32"/>
          <w:lang w:val="en-US" w:eastAsia="zh-CN" w:bidi="ar-SA"/>
        </w:rPr>
        <w:t>预算支出产出情况。</w:t>
      </w:r>
    </w:p>
    <w:p w14:paraId="37F7B1B1">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数量产出：</w:t>
      </w:r>
      <w:r>
        <w:rPr>
          <w:rFonts w:hint="eastAsia" w:ascii="仿宋_GB2312" w:hAnsi="仿宋_GB2312" w:eastAsia="仿宋_GB2312" w:cs="仿宋_GB2312"/>
          <w:sz w:val="32"/>
          <w:szCs w:val="32"/>
          <w:lang w:val="en-US" w:eastAsia="zh-CN"/>
        </w:rPr>
        <w:t>医疗救助资助参保人数</w:t>
      </w:r>
      <w:r>
        <w:rPr>
          <w:rFonts w:hint="eastAsia" w:cs="仿宋_GB2312"/>
          <w:sz w:val="32"/>
          <w:szCs w:val="32"/>
          <w:lang w:val="en-US" w:eastAsia="zh-CN"/>
        </w:rPr>
        <w:t>年度指标值为5027人，全年实际完成值为5943人</w:t>
      </w:r>
      <w:r>
        <w:rPr>
          <w:rFonts w:hint="eastAsia" w:ascii="仿宋_GB2312" w:hAnsi="仿宋_GB2312" w:eastAsia="仿宋_GB2312" w:cs="仿宋_GB2312"/>
          <w:sz w:val="32"/>
          <w:szCs w:val="32"/>
          <w:lang w:val="en-US" w:eastAsia="zh-CN"/>
        </w:rPr>
        <w:t>，</w:t>
      </w:r>
      <w:r>
        <w:rPr>
          <w:rFonts w:hint="eastAsia" w:eastAsia="仿宋_GB2312" w:cs="Times New Roman"/>
          <w:sz w:val="30"/>
          <w:szCs w:val="30"/>
          <w:lang w:val="en-US" w:eastAsia="zh-CN"/>
        </w:rPr>
        <w:t>超额完成年度指标，</w:t>
      </w:r>
      <w:r>
        <w:rPr>
          <w:rFonts w:hint="eastAsia" w:ascii="仿宋_GB2312" w:hAnsi="仿宋_GB2312" w:eastAsia="仿宋_GB2312" w:cs="仿宋_GB2312"/>
          <w:sz w:val="32"/>
          <w:szCs w:val="32"/>
          <w:lang w:val="en-US" w:eastAsia="zh-CN"/>
        </w:rPr>
        <w:t>保障全区医疗救助对象参保全覆盖</w:t>
      </w:r>
      <w:r>
        <w:rPr>
          <w:rFonts w:hint="eastAsia" w:cs="仿宋_GB2312"/>
          <w:sz w:val="32"/>
          <w:szCs w:val="32"/>
          <w:lang w:val="en-US" w:eastAsia="zh-CN"/>
        </w:rPr>
        <w:t>。财政补助资金及时到位。</w:t>
      </w:r>
    </w:p>
    <w:p w14:paraId="733198A3">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质量产出： 重点救助对象政策范围内个人自付费用年度限额内住院救助比例达到</w:t>
      </w:r>
      <w:r>
        <w:rPr>
          <w:rFonts w:hint="eastAsia" w:cs="仿宋_GB2312"/>
          <w:sz w:val="32"/>
          <w:szCs w:val="32"/>
          <w:lang w:val="en-US" w:eastAsia="zh-CN"/>
        </w:rPr>
        <w:t>81%</w:t>
      </w:r>
      <w:r>
        <w:rPr>
          <w:rFonts w:hint="eastAsia" w:ascii="仿宋_GB2312" w:hAnsi="仿宋_GB2312" w:eastAsia="仿宋_GB2312" w:cs="仿宋_GB2312"/>
          <w:sz w:val="32"/>
          <w:szCs w:val="32"/>
        </w:rPr>
        <w:t>；救助对象资格认定和救助费用核算准确率保持较高水平。</w:t>
      </w:r>
    </w:p>
    <w:p w14:paraId="4AC5C0A9">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时效产出：“一站式”即时结算覆盖率达到100%</w:t>
      </w:r>
      <w:r>
        <w:rPr>
          <w:rFonts w:hint="eastAsia" w:cs="仿宋_GB2312"/>
          <w:sz w:val="32"/>
          <w:szCs w:val="32"/>
          <w:lang w:eastAsia="zh-CN"/>
        </w:rPr>
        <w:t>。</w:t>
      </w:r>
      <w:r>
        <w:rPr>
          <w:rFonts w:hint="eastAsia" w:ascii="仿宋_GB2312" w:hAnsi="仿宋_GB2312" w:eastAsia="仿宋_GB2312" w:cs="仿宋_GB2312"/>
          <w:sz w:val="32"/>
          <w:szCs w:val="32"/>
        </w:rPr>
        <w:t>日常救助资金发放按政策规定时限办结，确保救助对象及时获得救助待遇。</w:t>
      </w:r>
    </w:p>
    <w:p w14:paraId="08C10692">
      <w:pPr>
        <w:keepNext w:val="0"/>
        <w:keepLines w:val="0"/>
        <w:pageBreakBefore w:val="0"/>
        <w:widowControl w:val="0"/>
        <w:numPr>
          <w:ilvl w:val="0"/>
          <w:numId w:val="2"/>
        </w:numPr>
        <w:kinsoku/>
        <w:wordWrap/>
        <w:overflowPunct/>
        <w:topLinePunct w:val="0"/>
        <w:autoSpaceDE w:val="0"/>
        <w:autoSpaceDN w:val="0"/>
        <w:bidi w:val="0"/>
        <w:adjustRightInd/>
        <w:snapToGrid/>
        <w:spacing w:before="124" w:after="0" w:line="560" w:lineRule="exact"/>
        <w:ind w:left="0" w:leftChars="0" w:right="0" w:firstLine="628" w:firstLineChars="200"/>
        <w:jc w:val="left"/>
        <w:textAlignment w:val="auto"/>
        <w:rPr>
          <w:rFonts w:ascii="仿宋_GB2312" w:hAnsi="仿宋_GB2312" w:eastAsia="仿宋_GB2312" w:cs="仿宋_GB2312"/>
          <w:spacing w:val="-3"/>
          <w:sz w:val="32"/>
          <w:szCs w:val="32"/>
          <w:lang w:val="en-US" w:eastAsia="zh-CN" w:bidi="ar-SA"/>
        </w:rPr>
      </w:pPr>
      <w:r>
        <w:rPr>
          <w:rFonts w:ascii="仿宋_GB2312" w:hAnsi="仿宋_GB2312" w:eastAsia="仿宋_GB2312" w:cs="仿宋_GB2312"/>
          <w:spacing w:val="-3"/>
          <w:sz w:val="32"/>
          <w:szCs w:val="32"/>
          <w:lang w:val="en-US" w:eastAsia="zh-CN" w:bidi="ar-SA"/>
        </w:rPr>
        <w:t>预算支出效益情况。</w:t>
      </w:r>
    </w:p>
    <w:p w14:paraId="7C7F1179">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社会效益：医疗救助政策的实施，有效缓解了困难群众“因病致贫、因病返贫”问题，困难群众医疗费用负担明显减轻，看病就医方便程度明显提高，城乡医疗救助政策知晓率达到80%以上。</w:t>
      </w:r>
    </w:p>
    <w:p w14:paraId="1382F170">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服务对象满意度：救助对象对医疗救助工作满意度达到</w:t>
      </w:r>
      <w:r>
        <w:rPr>
          <w:rFonts w:hint="eastAsia" w:cs="仿宋_GB2312"/>
          <w:sz w:val="32"/>
          <w:szCs w:val="32"/>
          <w:lang w:val="en-US" w:eastAsia="zh-CN"/>
        </w:rPr>
        <w:t>95%</w:t>
      </w:r>
      <w:r>
        <w:rPr>
          <w:rFonts w:hint="eastAsia" w:ascii="仿宋_GB2312" w:hAnsi="仿宋_GB2312" w:eastAsia="仿宋_GB2312" w:cs="仿宋_GB2312"/>
          <w:sz w:val="32"/>
          <w:szCs w:val="32"/>
        </w:rPr>
        <w:t>。</w:t>
      </w:r>
    </w:p>
    <w:p w14:paraId="62998E62">
      <w:pPr>
        <w:keepNext w:val="0"/>
        <w:keepLines w:val="0"/>
        <w:pageBreakBefore w:val="0"/>
        <w:widowControl w:val="0"/>
        <w:kinsoku/>
        <w:wordWrap/>
        <w:overflowPunct/>
        <w:topLinePunct w:val="0"/>
        <w:autoSpaceDE w:val="0"/>
        <w:autoSpaceDN w:val="0"/>
        <w:bidi w:val="0"/>
        <w:adjustRightInd/>
        <w:snapToGrid/>
        <w:spacing w:before="124" w:after="0" w:line="560" w:lineRule="exact"/>
        <w:ind w:left="0" w:leftChars="0" w:right="0" w:firstLine="632" w:firstLineChars="200"/>
        <w:jc w:val="left"/>
        <w:textAlignment w:val="auto"/>
        <w:rPr>
          <w:rFonts w:ascii="黑体" w:hAnsi="仿宋_GB2312" w:eastAsia="黑体" w:cs="仿宋_GB2312"/>
          <w:spacing w:val="-2"/>
          <w:sz w:val="32"/>
          <w:szCs w:val="32"/>
          <w:lang w:val="en-US" w:eastAsia="zh-CN" w:bidi="ar-SA"/>
        </w:rPr>
      </w:pPr>
      <w:r>
        <w:rPr>
          <w:rFonts w:ascii="黑体" w:hAnsi="仿宋_GB2312" w:eastAsia="黑体" w:cs="仿宋_GB2312"/>
          <w:spacing w:val="-2"/>
          <w:sz w:val="32"/>
          <w:szCs w:val="32"/>
          <w:lang w:val="en-US" w:eastAsia="zh-CN" w:bidi="ar-SA"/>
        </w:rPr>
        <w:t>五、主要经验做法、存在的问题及原因分析</w:t>
      </w:r>
    </w:p>
    <w:p w14:paraId="7314897B">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宋体"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sz w:val="32"/>
          <w:szCs w:val="32"/>
          <w:lang w:val="en-US" w:eastAsia="zh-CN"/>
        </w:rPr>
        <w:t>防贫机制高效严密，医疗救助精准有力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健全防范化解因病致贫返贫长效机制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高效落实基本医保、大病保险、医疗救助“三重保障”，实现</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域内“一站式”结算全覆盖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全局干部齐上阵，</w:t>
      </w:r>
      <w:r>
        <w:rPr>
          <w:rFonts w:hint="eastAsia" w:ascii="仿宋_GB2312" w:hAnsi="仿宋_GB2312" w:eastAsia="仿宋_GB2312" w:cs="仿宋_GB2312"/>
          <w:color w:val="auto"/>
          <w:sz w:val="32"/>
          <w:szCs w:val="32"/>
        </w:rPr>
        <w:t>主动对接民政、乡村振兴</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部门，建立多部门联动机制，动态监测困难群众参保就医情况加强医疗救助入户评审</w:t>
      </w:r>
      <w:r>
        <w:rPr>
          <w:rFonts w:hint="eastAsia" w:ascii="仿宋_GB2312" w:hAnsi="仿宋_GB2312" w:eastAsia="仿宋_GB2312" w:cs="仿宋_GB2312"/>
          <w:color w:val="auto"/>
          <w:sz w:val="32"/>
          <w:szCs w:val="32"/>
          <w:lang w:val="en-US" w:eastAsia="zh-CN"/>
        </w:rPr>
        <w:t>，驳回率达30%</w:t>
      </w:r>
      <w:r>
        <w:rPr>
          <w:rFonts w:hint="eastAsia" w:ascii="仿宋_GB2312" w:hAnsi="仿宋_GB2312" w:eastAsia="仿宋_GB2312" w:cs="仿宋_GB2312"/>
          <w:color w:val="auto"/>
          <w:sz w:val="32"/>
          <w:szCs w:val="32"/>
        </w:rPr>
        <w:t>，参保与资助率始终保持100%</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牢牢守住了防止因病返贫致贫的底线</w:t>
      </w:r>
      <w:r>
        <w:rPr>
          <w:rFonts w:hint="eastAsia" w:ascii="仿宋_GB2312" w:hAnsi="仿宋_GB2312" w:eastAsia="仿宋_GB2312" w:cs="仿宋_GB2312"/>
          <w:color w:val="auto"/>
          <w:sz w:val="32"/>
          <w:szCs w:val="32"/>
          <w:lang w:eastAsia="zh-CN"/>
        </w:rPr>
        <w:t>。</w:t>
      </w:r>
    </w:p>
    <w:p w14:paraId="2151EAAB">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 xml:space="preserve"> 存在的问题及原因分析</w:t>
      </w:r>
      <w:r>
        <w:rPr>
          <w:rFonts w:hint="eastAsia" w:cs="仿宋_GB2312"/>
          <w:sz w:val="32"/>
          <w:szCs w:val="32"/>
          <w:lang w:eastAsia="zh-CN"/>
        </w:rPr>
        <w:t>：</w:t>
      </w:r>
      <w:r>
        <w:rPr>
          <w:rFonts w:hint="eastAsia" w:ascii="仿宋_GB2312" w:hAnsi="仿宋_GB2312" w:eastAsia="仿宋_GB2312" w:cs="仿宋_GB2312"/>
          <w:b w:val="0"/>
          <w:bCs w:val="0"/>
          <w:sz w:val="32"/>
          <w:szCs w:val="32"/>
          <w:lang w:val="en-US" w:eastAsia="zh-CN"/>
        </w:rPr>
        <w:t>救助“认定难”</w:t>
      </w:r>
      <w:r>
        <w:rPr>
          <w:rFonts w:hint="eastAsia"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对高额医疗费用支出型贫困家庭的精准识别存在困难，尽管涉及民政、乡村振兴等多部门数据，但因标准不一、共享不畅，核查效率低、精度差，存在“应救未救”或“不应救而救”的风险。</w:t>
      </w:r>
    </w:p>
    <w:p w14:paraId="0C21E7BE">
      <w:pPr>
        <w:keepNext w:val="0"/>
        <w:keepLines w:val="0"/>
        <w:pageBreakBefore w:val="0"/>
        <w:widowControl w:val="0"/>
        <w:numPr>
          <w:ilvl w:val="0"/>
          <w:numId w:val="3"/>
        </w:numPr>
        <w:kinsoku/>
        <w:wordWrap/>
        <w:overflowPunct/>
        <w:topLinePunct w:val="0"/>
        <w:autoSpaceDE w:val="0"/>
        <w:autoSpaceDN w:val="0"/>
        <w:bidi w:val="0"/>
        <w:adjustRightInd/>
        <w:snapToGrid/>
        <w:spacing w:before="124" w:after="0" w:line="560" w:lineRule="exact"/>
        <w:ind w:left="0" w:leftChars="0" w:right="0" w:firstLine="632" w:firstLineChars="200"/>
        <w:jc w:val="left"/>
        <w:textAlignment w:val="auto"/>
        <w:rPr>
          <w:rFonts w:ascii="黑体" w:hAnsi="仿宋_GB2312" w:eastAsia="黑体" w:cs="仿宋_GB2312"/>
          <w:spacing w:val="-2"/>
          <w:sz w:val="32"/>
          <w:szCs w:val="32"/>
          <w:lang w:val="en-US" w:eastAsia="zh-CN" w:bidi="ar-SA"/>
        </w:rPr>
      </w:pPr>
      <w:r>
        <w:rPr>
          <w:rFonts w:ascii="黑体" w:hAnsi="仿宋_GB2312" w:eastAsia="黑体" w:cs="仿宋_GB2312"/>
          <w:spacing w:val="-2"/>
          <w:sz w:val="32"/>
          <w:szCs w:val="32"/>
          <w:lang w:val="en-US" w:eastAsia="zh-CN" w:bidi="ar-SA"/>
        </w:rPr>
        <w:t>有关建议</w:t>
      </w:r>
    </w:p>
    <w:p w14:paraId="3E3C4581">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cs="仿宋_GB2312"/>
          <w:b w:val="0"/>
          <w:bCs w:val="0"/>
          <w:sz w:val="32"/>
          <w:szCs w:val="32"/>
          <w:lang w:val="en-US" w:eastAsia="zh-CN"/>
        </w:rPr>
        <w:t>（一）</w:t>
      </w:r>
      <w:r>
        <w:rPr>
          <w:rFonts w:hint="eastAsia" w:ascii="仿宋_GB2312" w:hAnsi="仿宋_GB2312" w:eastAsia="仿宋_GB2312" w:cs="仿宋_GB2312"/>
          <w:b w:val="0"/>
          <w:bCs w:val="0"/>
          <w:kern w:val="2"/>
          <w:sz w:val="32"/>
          <w:szCs w:val="32"/>
          <w:lang w:val="en-US" w:eastAsia="zh-CN" w:bidi="ar-SA"/>
        </w:rPr>
        <w:t>构建跨部门救助协同机制，统一数据标准与接口，</w:t>
      </w:r>
      <w:r>
        <w:rPr>
          <w:rFonts w:hint="eastAsia" w:ascii="仿宋_GB2312" w:hAnsi="仿宋_GB2312" w:eastAsia="仿宋_GB2312" w:cs="仿宋_GB2312"/>
          <w:sz w:val="32"/>
          <w:szCs w:val="32"/>
        </w:rPr>
        <w:t>加强与民政、乡村振兴、残联等部门的数据共享和信息比对，定期更新困难群众信息数据库。</w:t>
      </w:r>
      <w:r>
        <w:rPr>
          <w:rFonts w:hint="eastAsia" w:ascii="仿宋_GB2312" w:hAnsi="仿宋_GB2312" w:eastAsia="仿宋_GB2312" w:cs="仿宋_GB2312"/>
          <w:b w:val="0"/>
          <w:bCs w:val="0"/>
          <w:kern w:val="2"/>
          <w:sz w:val="32"/>
          <w:szCs w:val="32"/>
          <w:lang w:val="en-US" w:eastAsia="zh-CN" w:bidi="ar-SA"/>
        </w:rPr>
        <w:t>建设居民经济状况核查平台，实现精准识别。</w:t>
      </w:r>
    </w:p>
    <w:p w14:paraId="04C52B02">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cs="仿宋_GB2312"/>
          <w:sz w:val="32"/>
          <w:szCs w:val="32"/>
          <w:lang w:val="en-US" w:eastAsia="zh-CN"/>
        </w:rPr>
        <w:t>二</w:t>
      </w:r>
      <w:r>
        <w:rPr>
          <w:rFonts w:hint="eastAsia" w:ascii="仿宋_GB2312" w:hAnsi="仿宋_GB2312" w:eastAsia="仿宋_GB2312" w:cs="仿宋_GB2312"/>
          <w:sz w:val="32"/>
          <w:szCs w:val="32"/>
        </w:rPr>
        <w:t>）增加基层经办力量配置。 随着医疗救助“一站式”结算和经办服务下沉的深入推进，基层经办力量不足的问题日益突出。建议适当增加基层医保经办人员编制或通过政府购买服务等方式补充工作力量，保障入户核查、政策宣传等工作的顺利开展。</w:t>
      </w:r>
    </w:p>
    <w:p w14:paraId="222E356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28"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3"/>
          <w:sz w:val="32"/>
          <w:szCs w:val="32"/>
          <w:lang w:val="en-US" w:eastAsia="zh-CN" w:bidi="ar-SA"/>
        </w:rPr>
        <w:t>七、其他需要说明的问题</w:t>
      </w:r>
    </w:p>
    <w:p w14:paraId="073A019D">
      <w:pPr>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640" w:firstLineChars="200"/>
        <w:textAlignment w:val="auto"/>
      </w:pPr>
      <w:r>
        <w:rPr>
          <w:rFonts w:hint="eastAsia" w:ascii="仿宋_GB2312" w:hAnsi="仿宋_GB2312" w:eastAsia="仿宋_GB2312" w:cs="仿宋_GB2312"/>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6B751"/>
    <w:multiLevelType w:val="singleLevel"/>
    <w:tmpl w:val="DFC6B751"/>
    <w:lvl w:ilvl="0" w:tentative="0">
      <w:start w:val="2"/>
      <w:numFmt w:val="chineseCounting"/>
      <w:suff w:val="nothing"/>
      <w:lvlText w:val="（%1）"/>
      <w:lvlJc w:val="left"/>
      <w:rPr>
        <w:rFonts w:hint="eastAsia"/>
      </w:rPr>
    </w:lvl>
  </w:abstractNum>
  <w:abstractNum w:abstractNumId="1">
    <w:nsid w:val="1F2E4D08"/>
    <w:multiLevelType w:val="singleLevel"/>
    <w:tmpl w:val="1F2E4D08"/>
    <w:lvl w:ilvl="0" w:tentative="0">
      <w:start w:val="2"/>
      <w:numFmt w:val="chineseCounting"/>
      <w:suff w:val="nothing"/>
      <w:lvlText w:val="（%1）"/>
      <w:lvlJc w:val="left"/>
      <w:rPr>
        <w:rFonts w:hint="eastAsia"/>
      </w:rPr>
    </w:lvl>
  </w:abstractNum>
  <w:abstractNum w:abstractNumId="2">
    <w:nsid w:val="711493D9"/>
    <w:multiLevelType w:val="singleLevel"/>
    <w:tmpl w:val="711493D9"/>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1220A"/>
    <w:rsid w:val="05D7671B"/>
    <w:rsid w:val="21A6473A"/>
    <w:rsid w:val="239825C7"/>
    <w:rsid w:val="23C178C9"/>
    <w:rsid w:val="2E3133CF"/>
    <w:rsid w:val="31622551"/>
    <w:rsid w:val="326B2115"/>
    <w:rsid w:val="32DF1F4D"/>
    <w:rsid w:val="35654CA0"/>
    <w:rsid w:val="5151220A"/>
    <w:rsid w:val="5B735BE0"/>
    <w:rsid w:val="5E6F6359"/>
    <w:rsid w:val="61F8586F"/>
    <w:rsid w:val="663D4581"/>
    <w:rsid w:val="68C50455"/>
    <w:rsid w:val="76776393"/>
    <w:rsid w:val="791D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paragraph" w:styleId="4">
    <w:name w:val="heading 1"/>
    <w:basedOn w:val="1"/>
    <w:next w:val="1"/>
    <w:qFormat/>
    <w:uiPriority w:val="0"/>
    <w:pPr>
      <w:keepNext/>
      <w:keepLines/>
      <w:spacing w:before="340" w:beforeLines="0" w:beforeAutospacing="0" w:after="300" w:afterLines="0" w:afterAutospacing="0" w:line="576" w:lineRule="auto"/>
      <w:ind w:firstLine="0" w:firstLineChars="0"/>
      <w:jc w:val="center"/>
      <w:outlineLvl w:val="0"/>
    </w:pPr>
    <w:rPr>
      <w:rFonts w:eastAsia="方正小标宋简体"/>
      <w:b/>
      <w:kern w:val="44"/>
      <w:sz w:val="32"/>
    </w:rPr>
  </w:style>
  <w:style w:type="paragraph" w:styleId="5">
    <w:name w:val="heading 2"/>
    <w:basedOn w:val="1"/>
    <w:next w:val="1"/>
    <w:qFormat/>
    <w:uiPriority w:val="1"/>
    <w:pPr>
      <w:outlineLvl w:val="2"/>
    </w:pPr>
    <w:rPr>
      <w:rFonts w:ascii="宋体" w:hAnsi="宋体" w:eastAsia="宋体" w:cs="宋体"/>
      <w:sz w:val="44"/>
      <w:szCs w:val="4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en-US" w:eastAsia="zh-CN" w:bidi="ar-SA"/>
    </w:rPr>
  </w:style>
  <w:style w:type="paragraph" w:customStyle="1" w:styleId="3">
    <w:name w:val="默认"/>
    <w:qFormat/>
    <w:uiPriority w:val="0"/>
    <w:rPr>
      <w:rFonts w:ascii="仿宋" w:hAnsi="仿宋" w:eastAsia="仿宋" w:cs="仿宋"/>
      <w:color w:val="000000"/>
      <w:sz w:val="22"/>
      <w:szCs w:val="22"/>
      <w:lang w:val="en-US" w:eastAsia="zh-CN" w:bidi="ar-SA"/>
    </w:rPr>
  </w:style>
  <w:style w:type="paragraph" w:styleId="6">
    <w:name w:val="Normal Indent"/>
    <w:basedOn w:val="1"/>
    <w:unhideWhenUsed/>
    <w:qFormat/>
    <w:uiPriority w:val="99"/>
    <w:pPr>
      <w:ind w:firstLine="420" w:firstLineChars="200"/>
    </w:pPr>
  </w:style>
  <w:style w:type="paragraph" w:styleId="7">
    <w:name w:val="Body Text Indent"/>
    <w:basedOn w:val="1"/>
    <w:next w:val="6"/>
    <w:qFormat/>
    <w:uiPriority w:val="0"/>
    <w:pPr>
      <w:spacing w:after="120"/>
      <w:ind w:left="420" w:leftChars="200"/>
    </w:pPr>
  </w:style>
  <w:style w:type="paragraph" w:styleId="8">
    <w:name w:val="toc 4"/>
    <w:basedOn w:val="1"/>
    <w:next w:val="1"/>
    <w:qFormat/>
    <w:uiPriority w:val="0"/>
    <w:pPr>
      <w:ind w:left="1260"/>
    </w:pPr>
    <w:rPr>
      <w:rFonts w:ascii="黑体" w:eastAsia="黑体"/>
      <w:sz w:val="32"/>
      <w:szCs w:val="32"/>
    </w:rPr>
  </w:style>
  <w:style w:type="paragraph" w:styleId="9">
    <w:name w:val="Body Text First Indent 2"/>
    <w:basedOn w:val="7"/>
    <w:next w:val="8"/>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2305</Words>
  <Characters>2396</Characters>
  <Lines>0</Lines>
  <Paragraphs>0</Paragraphs>
  <TotalTime>368</TotalTime>
  <ScaleCrop>false</ScaleCrop>
  <LinksUpToDate>false</LinksUpToDate>
  <CharactersWithSpaces>2453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2026-06-23T01:01:00Z</dcterms:created>
  <dc:creator>Administrator</dc:creator>
  <cp:lastModifiedBy>娜</cp:lastModifiedBy>
  <dcterms:modified xsi:type="dcterms:W3CDTF">2026-07-13T02:01:00Z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183688E3F5ED4662BDBDCDEE0F02136A_13</vt:lpwstr>
  </property>
</Properties>
</file>