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D488D">
      <w:pPr>
        <w:widowControl w:val="0"/>
        <w:autoSpaceDE w:val="0"/>
        <w:autoSpaceDN w:val="0"/>
        <w:spacing w:before="27" w:after="0" w:line="240" w:lineRule="auto"/>
        <w:ind w:left="223" w:right="0"/>
        <w:jc w:val="left"/>
        <w:rPr>
          <w:rFonts w:ascii="黑体" w:hAnsi="仿宋_GB2312" w:eastAsia="黑体" w:cs="仿宋_GB2312"/>
          <w:sz w:val="32"/>
          <w:szCs w:val="32"/>
          <w:lang w:val="en-US" w:eastAsia="zh-CN" w:bidi="ar-SA"/>
        </w:rPr>
      </w:pPr>
      <w:bookmarkStart w:id="0" w:name="_GoBack"/>
      <w:bookmarkEnd w:id="0"/>
      <w:r>
        <w:rPr>
          <w:rFonts w:ascii="黑体" w:hAnsi="仿宋_GB2312" w:eastAsia="黑体" w:cs="仿宋_GB2312"/>
          <w:spacing w:val="-27"/>
          <w:sz w:val="32"/>
          <w:szCs w:val="32"/>
          <w:lang w:val="en-US" w:eastAsia="zh-CN" w:bidi="ar-SA"/>
        </w:rPr>
        <w:t xml:space="preserve">附件 </w:t>
      </w:r>
      <w:r>
        <w:rPr>
          <w:rFonts w:ascii="黑体" w:hAnsi="仿宋_GB2312" w:eastAsia="黑体" w:cs="仿宋_GB2312"/>
          <w:spacing w:val="-2"/>
          <w:sz w:val="32"/>
          <w:szCs w:val="32"/>
          <w:lang w:val="en-US" w:eastAsia="zh-CN" w:bidi="ar-SA"/>
        </w:rPr>
        <w:t>4-</w:t>
      </w:r>
      <w:r>
        <w:rPr>
          <w:rFonts w:ascii="黑体" w:hAnsi="仿宋_GB2312" w:eastAsia="黑体" w:cs="仿宋_GB2312"/>
          <w:spacing w:val="-10"/>
          <w:sz w:val="32"/>
          <w:szCs w:val="32"/>
          <w:lang w:val="en-US" w:eastAsia="zh-CN" w:bidi="ar-SA"/>
        </w:rPr>
        <w:t>1</w:t>
      </w:r>
    </w:p>
    <w:p w14:paraId="6AA1C56C">
      <w:pPr>
        <w:widowControl w:val="0"/>
        <w:autoSpaceDE w:val="0"/>
        <w:autoSpaceDN w:val="0"/>
        <w:spacing w:before="0" w:after="0" w:line="240" w:lineRule="auto"/>
        <w:ind w:left="0" w:right="0"/>
        <w:jc w:val="left"/>
        <w:rPr>
          <w:rFonts w:ascii="黑体" w:hAnsi="仿宋_GB2312" w:eastAsia="仿宋_GB2312" w:cs="仿宋_GB2312"/>
          <w:sz w:val="56"/>
          <w:szCs w:val="32"/>
          <w:lang w:val="en-US" w:eastAsia="zh-CN" w:bidi="ar-SA"/>
        </w:rPr>
      </w:pPr>
    </w:p>
    <w:p w14:paraId="32FEA4D8">
      <w:pPr>
        <w:widowControl w:val="0"/>
        <w:autoSpaceDE w:val="0"/>
        <w:autoSpaceDN w:val="0"/>
        <w:spacing w:before="573" w:after="0" w:line="240" w:lineRule="auto"/>
        <w:ind w:left="0" w:right="0"/>
        <w:jc w:val="left"/>
        <w:rPr>
          <w:rFonts w:ascii="黑体" w:hAnsi="仿宋_GB2312" w:eastAsia="仿宋_GB2312" w:cs="仿宋_GB2312"/>
          <w:sz w:val="56"/>
          <w:szCs w:val="32"/>
          <w:lang w:val="en-US" w:eastAsia="zh-CN" w:bidi="ar-SA"/>
        </w:rPr>
      </w:pPr>
    </w:p>
    <w:p w14:paraId="75C3BA57">
      <w:pPr>
        <w:keepNext w:val="0"/>
        <w:keepLines w:val="0"/>
        <w:pageBreakBefore w:val="0"/>
        <w:widowControl w:val="0"/>
        <w:kinsoku/>
        <w:wordWrap/>
        <w:overflowPunct/>
        <w:topLinePunct w:val="0"/>
        <w:autoSpaceDE w:val="0"/>
        <w:autoSpaceDN w:val="0"/>
        <w:bidi w:val="0"/>
        <w:adjustRightInd/>
        <w:snapToGrid/>
        <w:spacing w:before="0" w:after="0" w:line="310" w:lineRule="auto"/>
        <w:ind w:left="0" w:right="0" w:firstLine="0"/>
        <w:jc w:val="center"/>
        <w:textAlignment w:val="auto"/>
        <w:outlineLvl w:val="1"/>
        <w:rPr>
          <w:rFonts w:hint="eastAsia" w:ascii="宋体" w:hAnsi="宋体" w:eastAsia="宋体" w:cs="宋体"/>
          <w:spacing w:val="-16"/>
          <w:sz w:val="56"/>
          <w:szCs w:val="56"/>
          <w:lang w:val="en-US" w:eastAsia="zh-CN" w:bidi="ar-SA"/>
        </w:rPr>
      </w:pPr>
      <w:r>
        <w:rPr>
          <w:rFonts w:ascii="宋体" w:hAnsi="宋体" w:eastAsia="宋体" w:cs="宋体"/>
          <w:sz w:val="56"/>
          <w:szCs w:val="56"/>
          <w:lang w:val="en-US" w:eastAsia="zh-CN" w:bidi="ar-SA"/>
        </w:rPr>
        <w:t>2025</w:t>
      </w:r>
      <w:r>
        <w:rPr>
          <w:rFonts w:ascii="宋体" w:hAnsi="宋体" w:eastAsia="宋体" w:cs="宋体"/>
          <w:spacing w:val="-16"/>
          <w:sz w:val="56"/>
          <w:szCs w:val="56"/>
          <w:lang w:val="en-US" w:eastAsia="zh-CN" w:bidi="ar-SA"/>
        </w:rPr>
        <w:t>年度</w:t>
      </w:r>
      <w:r>
        <w:rPr>
          <w:rFonts w:hint="eastAsia" w:ascii="宋体" w:hAnsi="宋体" w:eastAsia="宋体" w:cs="宋体"/>
          <w:spacing w:val="-16"/>
          <w:sz w:val="56"/>
          <w:szCs w:val="56"/>
          <w:lang w:val="en-US" w:eastAsia="zh-CN" w:bidi="ar-SA"/>
        </w:rPr>
        <w:t>岳阳市云溪区医疗保障局</w:t>
      </w:r>
    </w:p>
    <w:p w14:paraId="73954994">
      <w:pPr>
        <w:keepNext w:val="0"/>
        <w:keepLines w:val="0"/>
        <w:pageBreakBefore w:val="0"/>
        <w:widowControl w:val="0"/>
        <w:kinsoku/>
        <w:wordWrap/>
        <w:overflowPunct/>
        <w:topLinePunct w:val="0"/>
        <w:autoSpaceDE w:val="0"/>
        <w:autoSpaceDN w:val="0"/>
        <w:bidi w:val="0"/>
        <w:adjustRightInd/>
        <w:snapToGrid/>
        <w:spacing w:before="0" w:after="0" w:line="310" w:lineRule="auto"/>
        <w:ind w:left="0" w:right="0" w:firstLine="0"/>
        <w:jc w:val="center"/>
        <w:textAlignment w:val="auto"/>
        <w:outlineLvl w:val="1"/>
        <w:rPr>
          <w:rFonts w:ascii="宋体" w:hAnsi="宋体" w:eastAsia="宋体" w:cs="宋体"/>
          <w:sz w:val="56"/>
          <w:szCs w:val="56"/>
          <w:lang w:val="en-US" w:eastAsia="zh-CN" w:bidi="ar-SA"/>
        </w:rPr>
      </w:pPr>
      <w:r>
        <w:rPr>
          <w:rFonts w:ascii="宋体" w:hAnsi="宋体" w:eastAsia="宋体" w:cs="宋体"/>
          <w:spacing w:val="-16"/>
          <w:sz w:val="56"/>
          <w:szCs w:val="56"/>
          <w:lang w:val="en-US" w:eastAsia="zh-CN" w:bidi="ar-SA"/>
        </w:rPr>
        <w:t>部门整体支出</w:t>
      </w:r>
      <w:r>
        <w:rPr>
          <w:rFonts w:ascii="宋体" w:hAnsi="宋体" w:eastAsia="宋体" w:cs="宋体"/>
          <w:spacing w:val="-2"/>
          <w:sz w:val="56"/>
          <w:szCs w:val="56"/>
          <w:lang w:val="en-US" w:eastAsia="zh-CN" w:bidi="ar-SA"/>
        </w:rPr>
        <w:t>绩效自评报告</w:t>
      </w:r>
    </w:p>
    <w:p w14:paraId="3AA0E3A8">
      <w:pPr>
        <w:widowControl w:val="0"/>
        <w:autoSpaceDE w:val="0"/>
        <w:autoSpaceDN w:val="0"/>
        <w:spacing w:before="0" w:after="0" w:line="240" w:lineRule="auto"/>
        <w:ind w:left="0" w:right="0"/>
        <w:jc w:val="left"/>
        <w:rPr>
          <w:rFonts w:ascii="宋体" w:hAnsi="仿宋_GB2312" w:eastAsia="仿宋_GB2312" w:cs="仿宋_GB2312"/>
          <w:sz w:val="56"/>
          <w:szCs w:val="32"/>
          <w:lang w:val="en-US" w:eastAsia="zh-CN" w:bidi="ar-SA"/>
        </w:rPr>
      </w:pPr>
    </w:p>
    <w:p w14:paraId="5528AB30">
      <w:pPr>
        <w:widowControl w:val="0"/>
        <w:autoSpaceDE w:val="0"/>
        <w:autoSpaceDN w:val="0"/>
        <w:spacing w:before="0" w:after="0" w:line="240" w:lineRule="auto"/>
        <w:ind w:left="0" w:right="0"/>
        <w:jc w:val="left"/>
        <w:rPr>
          <w:rFonts w:ascii="宋体" w:hAnsi="仿宋_GB2312" w:eastAsia="仿宋_GB2312" w:cs="仿宋_GB2312"/>
          <w:sz w:val="56"/>
          <w:szCs w:val="32"/>
          <w:lang w:val="en-US" w:eastAsia="zh-CN" w:bidi="ar-SA"/>
        </w:rPr>
      </w:pPr>
    </w:p>
    <w:p w14:paraId="5BA4C7A8">
      <w:pPr>
        <w:widowControl w:val="0"/>
        <w:autoSpaceDE w:val="0"/>
        <w:autoSpaceDN w:val="0"/>
        <w:spacing w:before="0" w:after="0" w:line="240" w:lineRule="auto"/>
        <w:ind w:left="0" w:right="0"/>
        <w:jc w:val="left"/>
        <w:rPr>
          <w:rFonts w:ascii="宋体" w:hAnsi="仿宋_GB2312" w:eastAsia="仿宋_GB2312" w:cs="仿宋_GB2312"/>
          <w:sz w:val="56"/>
          <w:szCs w:val="32"/>
          <w:lang w:val="en-US" w:eastAsia="zh-CN" w:bidi="ar-SA"/>
        </w:rPr>
      </w:pPr>
    </w:p>
    <w:p w14:paraId="4E9B9761">
      <w:pPr>
        <w:widowControl w:val="0"/>
        <w:autoSpaceDE w:val="0"/>
        <w:autoSpaceDN w:val="0"/>
        <w:spacing w:before="0" w:after="0" w:line="240" w:lineRule="auto"/>
        <w:ind w:left="0" w:right="0"/>
        <w:jc w:val="left"/>
        <w:rPr>
          <w:rFonts w:ascii="宋体" w:hAnsi="仿宋_GB2312" w:eastAsia="仿宋_GB2312" w:cs="仿宋_GB2312"/>
          <w:sz w:val="56"/>
          <w:szCs w:val="32"/>
          <w:lang w:val="en-US" w:eastAsia="zh-CN" w:bidi="ar-SA"/>
        </w:rPr>
      </w:pPr>
    </w:p>
    <w:p w14:paraId="72672C44">
      <w:pPr>
        <w:widowControl w:val="0"/>
        <w:autoSpaceDE w:val="0"/>
        <w:autoSpaceDN w:val="0"/>
        <w:spacing w:before="129" w:after="0" w:line="240" w:lineRule="auto"/>
        <w:ind w:left="0" w:right="0"/>
        <w:jc w:val="left"/>
        <w:rPr>
          <w:rFonts w:ascii="宋体" w:hAnsi="仿宋_GB2312" w:eastAsia="仿宋_GB2312" w:cs="仿宋_GB2312"/>
          <w:sz w:val="56"/>
          <w:szCs w:val="32"/>
          <w:lang w:val="en-US" w:eastAsia="zh-CN" w:bidi="ar-SA"/>
        </w:rPr>
      </w:pPr>
    </w:p>
    <w:p w14:paraId="0A68C92F">
      <w:pPr>
        <w:tabs>
          <w:tab w:val="left" w:pos="4319"/>
          <w:tab w:val="left" w:pos="7019"/>
        </w:tabs>
        <w:spacing w:before="0"/>
        <w:ind w:left="0" w:right="317" w:firstLine="0"/>
        <w:jc w:val="center"/>
        <w:rPr>
          <w:sz w:val="36"/>
        </w:rPr>
      </w:pPr>
      <w:r>
        <w:rPr>
          <w:sz w:val="36"/>
        </w:rPr>
        <w:t>部门（单位）名称</w:t>
      </w:r>
      <w:r>
        <w:rPr>
          <w:spacing w:val="179"/>
          <w:sz w:val="36"/>
        </w:rPr>
        <w:t xml:space="preserve"> </w:t>
      </w:r>
      <w:r>
        <w:rPr>
          <w:sz w:val="36"/>
          <w:u w:val="single"/>
        </w:rPr>
        <w:tab/>
      </w:r>
      <w:r>
        <w:rPr>
          <w:sz w:val="36"/>
          <w:u w:val="single"/>
        </w:rPr>
        <w:t>（盖章</w:t>
      </w:r>
      <w:r>
        <w:rPr>
          <w:spacing w:val="-10"/>
          <w:sz w:val="36"/>
          <w:u w:val="single"/>
        </w:rPr>
        <w:t>）</w:t>
      </w:r>
      <w:r>
        <w:rPr>
          <w:sz w:val="36"/>
          <w:u w:val="single"/>
        </w:rPr>
        <w:tab/>
      </w:r>
    </w:p>
    <w:p w14:paraId="726F4496">
      <w:pPr>
        <w:widowControl w:val="0"/>
        <w:autoSpaceDE w:val="0"/>
        <w:autoSpaceDN w:val="0"/>
        <w:spacing w:before="0" w:after="0" w:line="240" w:lineRule="auto"/>
        <w:ind w:left="0" w:right="0"/>
        <w:jc w:val="left"/>
        <w:rPr>
          <w:rFonts w:ascii="仿宋_GB2312" w:hAnsi="仿宋_GB2312" w:eastAsia="仿宋_GB2312" w:cs="仿宋_GB2312"/>
          <w:sz w:val="36"/>
          <w:szCs w:val="32"/>
          <w:lang w:val="en-US" w:eastAsia="zh-CN" w:bidi="ar-SA"/>
        </w:rPr>
      </w:pPr>
    </w:p>
    <w:p w14:paraId="592A673C">
      <w:pPr>
        <w:widowControl w:val="0"/>
        <w:autoSpaceDE w:val="0"/>
        <w:autoSpaceDN w:val="0"/>
        <w:spacing w:before="276" w:after="0" w:line="240" w:lineRule="auto"/>
        <w:ind w:left="0" w:right="0"/>
        <w:jc w:val="left"/>
        <w:rPr>
          <w:rFonts w:ascii="仿宋_GB2312" w:hAnsi="仿宋_GB2312" w:eastAsia="仿宋_GB2312" w:cs="仿宋_GB2312"/>
          <w:sz w:val="36"/>
          <w:szCs w:val="32"/>
          <w:lang w:val="en-US" w:eastAsia="zh-CN" w:bidi="ar-SA"/>
        </w:rPr>
      </w:pPr>
    </w:p>
    <w:p w14:paraId="56C2A6EB">
      <w:pPr>
        <w:tabs>
          <w:tab w:val="left" w:pos="5322"/>
          <w:tab w:val="left" w:pos="6402"/>
        </w:tabs>
        <w:spacing w:before="0"/>
        <w:ind w:left="4243" w:right="0" w:firstLine="0"/>
        <w:jc w:val="left"/>
        <w:rPr>
          <w:rFonts w:hint="eastAsia" w:ascii="楷体_GB2312" w:eastAsia="楷体_GB2312"/>
          <w:sz w:val="36"/>
        </w:rPr>
      </w:pPr>
      <w:r>
        <w:rPr>
          <w:rFonts w:hint="eastAsia" w:ascii="楷体_GB2312" w:eastAsia="楷体_GB2312"/>
          <w:spacing w:val="-10"/>
          <w:sz w:val="36"/>
          <w:lang w:val="en-US" w:eastAsia="zh-CN"/>
        </w:rPr>
        <w:t xml:space="preserve">2026 </w:t>
      </w:r>
      <w:r>
        <w:rPr>
          <w:rFonts w:hint="eastAsia" w:ascii="楷体_GB2312" w:eastAsia="楷体_GB2312"/>
          <w:spacing w:val="-10"/>
          <w:sz w:val="36"/>
        </w:rPr>
        <w:t>年</w:t>
      </w:r>
      <w:r>
        <w:rPr>
          <w:rFonts w:hint="eastAsia" w:ascii="楷体_GB2312" w:eastAsia="楷体_GB2312"/>
          <w:spacing w:val="-10"/>
          <w:sz w:val="36"/>
          <w:lang w:val="en-US" w:eastAsia="zh-CN"/>
        </w:rPr>
        <w:t xml:space="preserve"> </w:t>
      </w:r>
      <w:r>
        <w:rPr>
          <w:rFonts w:hint="eastAsia" w:ascii="楷体_GB2312" w:eastAsia="楷体_GB2312"/>
          <w:sz w:val="36"/>
          <w:lang w:val="en-US" w:eastAsia="zh-CN"/>
        </w:rPr>
        <w:t xml:space="preserve">6 </w:t>
      </w:r>
      <w:r>
        <w:rPr>
          <w:rFonts w:hint="eastAsia" w:ascii="楷体_GB2312" w:eastAsia="楷体_GB2312"/>
          <w:spacing w:val="-10"/>
          <w:sz w:val="36"/>
        </w:rPr>
        <w:t>月</w:t>
      </w:r>
      <w:r>
        <w:rPr>
          <w:rFonts w:hint="eastAsia" w:ascii="楷体_GB2312" w:eastAsia="楷体_GB2312"/>
          <w:spacing w:val="-10"/>
          <w:sz w:val="36"/>
          <w:lang w:val="en-US" w:eastAsia="zh-CN"/>
        </w:rPr>
        <w:t xml:space="preserve"> 26 </w:t>
      </w:r>
      <w:r>
        <w:rPr>
          <w:rFonts w:hint="eastAsia" w:ascii="楷体_GB2312" w:eastAsia="楷体_GB2312"/>
          <w:spacing w:val="-10"/>
          <w:sz w:val="36"/>
        </w:rPr>
        <w:t>日</w:t>
      </w:r>
    </w:p>
    <w:p w14:paraId="1BAA7D9B">
      <w:pPr>
        <w:widowControl w:val="0"/>
        <w:autoSpaceDE w:val="0"/>
        <w:autoSpaceDN w:val="0"/>
        <w:spacing w:before="0" w:after="0" w:line="240" w:lineRule="auto"/>
        <w:ind w:left="0" w:right="0"/>
        <w:jc w:val="left"/>
        <w:rPr>
          <w:rFonts w:ascii="楷体_GB2312" w:hAnsi="仿宋_GB2312" w:eastAsia="仿宋_GB2312" w:cs="仿宋_GB2312"/>
          <w:sz w:val="36"/>
          <w:szCs w:val="32"/>
          <w:lang w:val="en-US" w:eastAsia="zh-CN" w:bidi="ar-SA"/>
        </w:rPr>
      </w:pPr>
    </w:p>
    <w:p w14:paraId="1BF5BFEC">
      <w:pPr>
        <w:widowControl w:val="0"/>
        <w:autoSpaceDE w:val="0"/>
        <w:autoSpaceDN w:val="0"/>
        <w:spacing w:before="0" w:after="0" w:line="240" w:lineRule="auto"/>
        <w:ind w:left="0" w:right="0"/>
        <w:jc w:val="left"/>
        <w:rPr>
          <w:rFonts w:ascii="楷体_GB2312" w:hAnsi="仿宋_GB2312" w:eastAsia="仿宋_GB2312" w:cs="仿宋_GB2312"/>
          <w:sz w:val="36"/>
          <w:szCs w:val="32"/>
          <w:lang w:val="en-US" w:eastAsia="zh-CN" w:bidi="ar-SA"/>
        </w:rPr>
      </w:pPr>
    </w:p>
    <w:p w14:paraId="0C6688C6">
      <w:pPr>
        <w:widowControl w:val="0"/>
        <w:autoSpaceDE w:val="0"/>
        <w:autoSpaceDN w:val="0"/>
        <w:spacing w:before="389" w:after="0" w:line="240" w:lineRule="auto"/>
        <w:ind w:left="0" w:right="0"/>
        <w:jc w:val="left"/>
        <w:rPr>
          <w:rFonts w:ascii="楷体_GB2312" w:hAnsi="仿宋_GB2312" w:eastAsia="仿宋_GB2312" w:cs="仿宋_GB2312"/>
          <w:sz w:val="36"/>
          <w:szCs w:val="32"/>
          <w:lang w:val="en-US" w:eastAsia="zh-CN" w:bidi="ar-SA"/>
        </w:rPr>
      </w:pPr>
    </w:p>
    <w:p w14:paraId="0066264E">
      <w:pPr>
        <w:widowControl w:val="0"/>
        <w:autoSpaceDE w:val="0"/>
        <w:autoSpaceDN w:val="0"/>
        <w:spacing w:before="0" w:after="0" w:line="240" w:lineRule="auto"/>
        <w:ind w:left="0" w:right="195"/>
        <w:jc w:val="center"/>
        <w:rPr>
          <w:rFonts w:ascii="仿宋_GB2312" w:hAnsi="仿宋_GB2312" w:eastAsia="仿宋_GB2312" w:cs="仿宋_GB2312"/>
          <w:sz w:val="32"/>
          <w:szCs w:val="32"/>
          <w:lang w:val="en-US" w:eastAsia="zh-CN" w:bidi="ar-SA"/>
        </w:rPr>
      </w:pPr>
    </w:p>
    <w:p w14:paraId="578886D3">
      <w:pPr>
        <w:spacing w:after="0"/>
        <w:jc w:val="center"/>
        <w:sectPr>
          <w:pgSz w:w="11910" w:h="16840"/>
          <w:pgMar w:top="1360" w:right="880" w:bottom="1140" w:left="1080" w:header="0" w:footer="953" w:gutter="0"/>
          <w:cols w:space="720" w:num="1"/>
        </w:sectPr>
      </w:pPr>
    </w:p>
    <w:p w14:paraId="7E038B3A">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0"/>
        <w:jc w:val="center"/>
        <w:textAlignment w:val="auto"/>
        <w:outlineLvl w:val="1"/>
        <w:rPr>
          <w:rFonts w:hint="eastAsia" w:ascii="方正小标宋简体" w:hAnsi="方正小标宋简体" w:eastAsia="方正小标宋简体" w:cs="方正小标宋简体"/>
          <w:spacing w:val="-2"/>
          <w:sz w:val="44"/>
          <w:szCs w:val="44"/>
          <w:lang w:val="en-US" w:eastAsia="zh-CN" w:bidi="ar-SA"/>
        </w:rPr>
      </w:pPr>
    </w:p>
    <w:p w14:paraId="7F4C3092">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0"/>
        <w:jc w:val="center"/>
        <w:textAlignment w:val="auto"/>
        <w:outlineLvl w:val="1"/>
        <w:rPr>
          <w:rFonts w:hint="eastAsia" w:ascii="方正小标宋简体" w:hAnsi="方正小标宋简体" w:eastAsia="方正小标宋简体" w:cs="方正小标宋简体"/>
          <w:spacing w:val="-16"/>
          <w:sz w:val="44"/>
          <w:szCs w:val="44"/>
          <w:lang w:val="en-US" w:eastAsia="zh-CN" w:bidi="ar-SA"/>
        </w:rPr>
      </w:pPr>
      <w:r>
        <w:rPr>
          <w:rFonts w:hint="eastAsia" w:ascii="方正小标宋简体" w:hAnsi="方正小标宋简体" w:eastAsia="方正小标宋简体" w:cs="方正小标宋简体"/>
          <w:spacing w:val="-2"/>
          <w:sz w:val="44"/>
          <w:szCs w:val="44"/>
          <w:lang w:val="en-US" w:eastAsia="zh-CN" w:bidi="ar-SA"/>
        </w:rPr>
        <w:t>2025</w:t>
      </w:r>
      <w:r>
        <w:rPr>
          <w:rFonts w:hint="eastAsia" w:ascii="方正小标宋简体" w:hAnsi="方正小标宋简体" w:eastAsia="方正小标宋简体" w:cs="方正小标宋简体"/>
          <w:spacing w:val="-14"/>
          <w:sz w:val="44"/>
          <w:szCs w:val="44"/>
          <w:lang w:val="en-US" w:eastAsia="zh-CN" w:bidi="ar-SA"/>
        </w:rPr>
        <w:t>年度</w:t>
      </w:r>
      <w:r>
        <w:rPr>
          <w:rFonts w:hint="eastAsia" w:ascii="方正小标宋简体" w:hAnsi="方正小标宋简体" w:eastAsia="方正小标宋简体" w:cs="方正小标宋简体"/>
          <w:spacing w:val="-16"/>
          <w:sz w:val="44"/>
          <w:szCs w:val="44"/>
          <w:lang w:val="en-US" w:eastAsia="zh-CN" w:bidi="ar-SA"/>
        </w:rPr>
        <w:t>岳阳市云溪区医疗保障局</w:t>
      </w:r>
    </w:p>
    <w:p w14:paraId="257400FE">
      <w:pPr>
        <w:keepNext w:val="0"/>
        <w:keepLines w:val="0"/>
        <w:pageBreakBefore w:val="0"/>
        <w:widowControl w:val="0"/>
        <w:kinsoku/>
        <w:wordWrap/>
        <w:overflowPunct/>
        <w:topLinePunct w:val="0"/>
        <w:autoSpaceDE w:val="0"/>
        <w:autoSpaceDN w:val="0"/>
        <w:bidi w:val="0"/>
        <w:adjustRightInd/>
        <w:snapToGrid/>
        <w:spacing w:before="15" w:after="0" w:line="560" w:lineRule="exact"/>
        <w:ind w:right="0"/>
        <w:jc w:val="center"/>
        <w:textAlignment w:val="auto"/>
        <w:outlineLvl w:val="2"/>
        <w:rPr>
          <w:rFonts w:hint="eastAsia" w:ascii="方正小标宋简体" w:hAnsi="方正小标宋简体" w:eastAsia="方正小标宋简体" w:cs="方正小标宋简体"/>
          <w:sz w:val="44"/>
          <w:szCs w:val="44"/>
          <w:lang w:val="en-US" w:eastAsia="zh-CN" w:bidi="ar-SA"/>
        </w:rPr>
      </w:pPr>
      <w:r>
        <w:rPr>
          <w:rFonts w:hint="eastAsia" w:ascii="方正小标宋简体" w:hAnsi="方正小标宋简体" w:eastAsia="方正小标宋简体" w:cs="方正小标宋简体"/>
          <w:spacing w:val="-14"/>
          <w:sz w:val="44"/>
          <w:szCs w:val="44"/>
          <w:lang w:val="en-US" w:eastAsia="zh-CN" w:bidi="ar-SA"/>
        </w:rPr>
        <w:t>部门整体支出</w:t>
      </w:r>
      <w:r>
        <w:rPr>
          <w:rFonts w:hint="eastAsia" w:ascii="方正小标宋简体" w:hAnsi="方正小标宋简体" w:eastAsia="方正小标宋简体" w:cs="方正小标宋简体"/>
          <w:spacing w:val="-2"/>
          <w:sz w:val="44"/>
          <w:szCs w:val="44"/>
          <w:lang w:val="en-US" w:eastAsia="zh-CN" w:bidi="ar-SA"/>
        </w:rPr>
        <w:t>绩效自评报告</w:t>
      </w:r>
    </w:p>
    <w:p w14:paraId="31285FC6">
      <w:pPr>
        <w:keepNext w:val="0"/>
        <w:keepLines w:val="0"/>
        <w:pageBreakBefore w:val="0"/>
        <w:widowControl w:val="0"/>
        <w:kinsoku/>
        <w:wordWrap/>
        <w:overflowPunct/>
        <w:topLinePunct w:val="0"/>
        <w:autoSpaceDE w:val="0"/>
        <w:autoSpaceDN w:val="0"/>
        <w:bidi w:val="0"/>
        <w:adjustRightInd/>
        <w:snapToGrid/>
        <w:spacing w:before="127" w:after="0" w:line="560" w:lineRule="exact"/>
        <w:ind w:left="0" w:right="0" w:firstLine="880" w:firstLineChars="200"/>
        <w:jc w:val="left"/>
        <w:textAlignment w:val="auto"/>
        <w:rPr>
          <w:rFonts w:ascii="宋体" w:hAnsi="仿宋_GB2312" w:eastAsia="仿宋_GB2312" w:cs="仿宋_GB2312"/>
          <w:sz w:val="44"/>
          <w:szCs w:val="32"/>
          <w:lang w:val="en-US" w:eastAsia="zh-CN" w:bidi="ar-SA"/>
        </w:rPr>
      </w:pPr>
    </w:p>
    <w:p w14:paraId="79AEBD76">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32" w:firstLineChars="200"/>
        <w:jc w:val="left"/>
        <w:textAlignment w:val="auto"/>
        <w:rPr>
          <w:rFonts w:ascii="黑体" w:hAnsi="仿宋_GB2312" w:eastAsia="黑体" w:cs="仿宋_GB2312"/>
          <w:sz w:val="32"/>
          <w:szCs w:val="32"/>
          <w:lang w:val="en-US" w:eastAsia="zh-CN" w:bidi="ar-SA"/>
        </w:rPr>
      </w:pPr>
      <w:r>
        <w:rPr>
          <w:rFonts w:ascii="黑体" w:hAnsi="仿宋_GB2312" w:eastAsia="黑体" w:cs="仿宋_GB2312"/>
          <w:spacing w:val="-2"/>
          <w:sz w:val="32"/>
          <w:szCs w:val="32"/>
          <w:lang w:val="en-US" w:eastAsia="zh-CN" w:bidi="ar-SA"/>
        </w:rPr>
        <w:t>一、部门（单位）</w:t>
      </w:r>
      <w:r>
        <w:rPr>
          <w:rFonts w:ascii="黑体" w:hAnsi="仿宋_GB2312" w:eastAsia="黑体" w:cs="仿宋_GB2312"/>
          <w:spacing w:val="-6"/>
          <w:sz w:val="32"/>
          <w:szCs w:val="32"/>
          <w:lang w:val="en-US" w:eastAsia="zh-CN" w:bidi="ar-SA"/>
        </w:rPr>
        <w:t>概况</w:t>
      </w:r>
    </w:p>
    <w:p w14:paraId="6E1D357C">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岳阳市云溪区医疗保障局是区人民政府主管医疗保障工作的正科级职能部门，2019年9月成立。主要职责包括：贯彻落实社会医疗保险、生育保险、医疗救助等医疗保障制度及相关政策；监督管理各项医疗保障基金，建立健全基金安全防控机制；落实医疗保障各项待遇政策，统筹城乡医疗保障待遇标准；执行全省统一的医保目录及支付标准；组织实施全区药品、医用耗材招标采购工作；制定定点医药机构协议和支付管理办法并组织实施；负责全区医疗保障经办管理、公共服务体系和信息化建设；执行城乡医疗救助和医保扶贫政策，负责全区医疗救助政策制定、监督和实施工作。</w:t>
      </w:r>
    </w:p>
    <w:p w14:paraId="4546AF9A">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2025年，局机关内设办公室、综合业务股、基金监管股3个股室，下设1个副科级参公事业单位（区医疗保障事务中心）和1个正股级全额拨款事业单位（区医疗保障稽核中心）。本部门共有编制人数24人，实有人数2</w:t>
      </w:r>
      <w:r>
        <w:rPr>
          <w:rFonts w:hint="eastAsia" w:cs="仿宋_GB2312"/>
          <w:sz w:val="32"/>
          <w:szCs w:val="32"/>
          <w:lang w:val="en-US" w:eastAsia="zh-CN"/>
        </w:rPr>
        <w:t>4</w:t>
      </w:r>
      <w:r>
        <w:rPr>
          <w:rFonts w:hint="eastAsia" w:ascii="仿宋_GB2312" w:hAnsi="仿宋_GB2312" w:eastAsia="仿宋_GB2312" w:cs="仿宋_GB2312"/>
          <w:sz w:val="32"/>
          <w:szCs w:val="32"/>
        </w:rPr>
        <w:t>人。</w:t>
      </w:r>
    </w:p>
    <w:p w14:paraId="0D9FEE7F">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年度总体履职目标为：一是提升医保信息化水平，切实保障医保信息系统高效、安全运行，提高数据采集质量和速度；二是加强打击欺诈骗保工作力度，切实保障医保基金合理有效使用；三是建立完善医疗保障经办体系，有效提升医疗保障服务能力；四是落实医疗救助和医保扶贫政策，筑牢民生保障底线。</w:t>
      </w:r>
    </w:p>
    <w:p w14:paraId="052C3405">
      <w:pPr>
        <w:keepNext w:val="0"/>
        <w:keepLines w:val="0"/>
        <w:pageBreakBefore w:val="0"/>
        <w:widowControl w:val="0"/>
        <w:kinsoku/>
        <w:wordWrap/>
        <w:overflowPunct/>
        <w:topLinePunct w:val="0"/>
        <w:autoSpaceDE w:val="0"/>
        <w:autoSpaceDN w:val="0"/>
        <w:bidi w:val="0"/>
        <w:adjustRightInd/>
        <w:snapToGrid/>
        <w:spacing w:before="124" w:after="0" w:line="560" w:lineRule="exact"/>
        <w:ind w:left="0" w:right="0" w:firstLine="628" w:firstLineChars="200"/>
        <w:jc w:val="left"/>
        <w:textAlignment w:val="auto"/>
        <w:rPr>
          <w:rFonts w:ascii="黑体" w:hAnsi="仿宋_GB2312" w:eastAsia="黑体" w:cs="仿宋_GB2312"/>
          <w:sz w:val="32"/>
          <w:szCs w:val="32"/>
          <w:lang w:val="en-US" w:eastAsia="zh-CN" w:bidi="ar-SA"/>
        </w:rPr>
      </w:pPr>
      <w:r>
        <w:rPr>
          <w:rFonts w:ascii="黑体" w:hAnsi="仿宋_GB2312" w:eastAsia="黑体" w:cs="仿宋_GB2312"/>
          <w:spacing w:val="-3"/>
          <w:sz w:val="32"/>
          <w:szCs w:val="32"/>
          <w:lang w:val="en-US" w:eastAsia="zh-CN" w:bidi="ar-SA"/>
        </w:rPr>
        <w:t>二、一般公共预算支出情况</w:t>
      </w:r>
    </w:p>
    <w:p w14:paraId="71E6D0FF">
      <w:pPr>
        <w:keepNext w:val="0"/>
        <w:keepLines w:val="0"/>
        <w:pageBreakBefore w:val="0"/>
        <w:widowControl w:val="0"/>
        <w:kinsoku/>
        <w:wordWrap/>
        <w:overflowPunct/>
        <w:topLinePunct w:val="0"/>
        <w:autoSpaceDE w:val="0"/>
        <w:autoSpaceDN w:val="0"/>
        <w:bidi w:val="0"/>
        <w:adjustRightInd/>
        <w:snapToGrid/>
        <w:spacing w:before="124" w:after="0" w:line="560" w:lineRule="exact"/>
        <w:ind w:left="0" w:right="0" w:firstLine="632" w:firstLineChars="200"/>
        <w:jc w:val="left"/>
        <w:textAlignment w:val="auto"/>
        <w:rPr>
          <w:rFonts w:ascii="仿宋_GB2312" w:hAnsi="仿宋_GB2312" w:eastAsia="仿宋_GB2312" w:cs="仿宋_GB2312"/>
          <w:spacing w:val="-4"/>
          <w:sz w:val="32"/>
          <w:szCs w:val="32"/>
          <w:lang w:val="en-US" w:eastAsia="zh-CN" w:bidi="ar-SA"/>
        </w:rPr>
      </w:pPr>
      <w:r>
        <w:rPr>
          <w:rFonts w:ascii="仿宋_GB2312" w:hAnsi="仿宋_GB2312" w:eastAsia="仿宋_GB2312" w:cs="仿宋_GB2312"/>
          <w:spacing w:val="-2"/>
          <w:sz w:val="32"/>
          <w:szCs w:val="32"/>
          <w:lang w:val="en-US" w:eastAsia="zh-CN" w:bidi="ar-SA"/>
        </w:rPr>
        <w:t>（一）</w:t>
      </w:r>
      <w:r>
        <w:rPr>
          <w:rFonts w:ascii="仿宋_GB2312" w:hAnsi="仿宋_GB2312" w:eastAsia="仿宋_GB2312" w:cs="仿宋_GB2312"/>
          <w:spacing w:val="-4"/>
          <w:sz w:val="32"/>
          <w:szCs w:val="32"/>
          <w:lang w:val="en-US" w:eastAsia="zh-CN" w:bidi="ar-SA"/>
        </w:rPr>
        <w:t>基本支出情况</w:t>
      </w:r>
    </w:p>
    <w:p w14:paraId="61B0DE35">
      <w:pPr>
        <w:pStyle w:val="8"/>
        <w:keepNext w:val="0"/>
        <w:keepLines w:val="0"/>
        <w:pageBreakBefore w:val="0"/>
        <w:widowControl w:val="0"/>
        <w:kinsoku/>
        <w:wordWrap/>
        <w:overflowPunct/>
        <w:topLinePunct w:val="0"/>
        <w:autoSpaceDE w:val="0"/>
        <w:autoSpaceDN w:val="0"/>
        <w:bidi w:val="0"/>
        <w:adjustRightInd/>
        <w:snapToGrid w:val="0"/>
        <w:spacing w:line="560" w:lineRule="exact"/>
        <w:ind w:left="0" w:leftChars="0" w:firstLine="640" w:firstLineChars="200"/>
        <w:textAlignment w:val="auto"/>
        <w:rPr>
          <w:rFonts w:hint="eastAsia"/>
        </w:rPr>
      </w:pPr>
      <w:r>
        <w:rPr>
          <w:rFonts w:hint="eastAsia" w:ascii="仿宋_GB2312" w:hAnsi="仿宋_GB2312" w:eastAsia="仿宋_GB2312" w:cs="仿宋_GB2312"/>
          <w:sz w:val="32"/>
          <w:szCs w:val="32"/>
        </w:rPr>
        <w:t>2025年</w:t>
      </w:r>
      <w:r>
        <w:rPr>
          <w:rFonts w:hint="eastAsia" w:cs="仿宋_GB2312"/>
          <w:sz w:val="32"/>
          <w:szCs w:val="32"/>
          <w:lang w:val="en-US" w:eastAsia="zh-CN"/>
        </w:rPr>
        <w:t>财政拨款</w:t>
      </w:r>
      <w:r>
        <w:rPr>
          <w:rFonts w:hint="eastAsia" w:ascii="仿宋_GB2312" w:hAnsi="仿宋_GB2312" w:eastAsia="仿宋_GB2312" w:cs="仿宋_GB2312"/>
          <w:sz w:val="32"/>
          <w:szCs w:val="32"/>
        </w:rPr>
        <w:t>基本支出总额532.</w:t>
      </w:r>
      <w:r>
        <w:rPr>
          <w:rFonts w:hint="eastAsia" w:cs="仿宋_GB2312"/>
          <w:sz w:val="32"/>
          <w:szCs w:val="32"/>
          <w:lang w:val="en-US" w:eastAsia="zh-CN"/>
        </w:rPr>
        <w:t>42</w:t>
      </w:r>
      <w:r>
        <w:rPr>
          <w:rFonts w:hint="eastAsia" w:ascii="仿宋_GB2312" w:hAnsi="仿宋_GB2312" w:eastAsia="仿宋_GB2312" w:cs="仿宋_GB2312"/>
          <w:sz w:val="32"/>
          <w:szCs w:val="32"/>
        </w:rPr>
        <w:t>万元，其中人员支出</w:t>
      </w:r>
      <w:r>
        <w:rPr>
          <w:rFonts w:hint="eastAsia" w:cs="仿宋_GB2312"/>
          <w:sz w:val="32"/>
          <w:szCs w:val="32"/>
          <w:lang w:val="en-US" w:eastAsia="zh-CN"/>
        </w:rPr>
        <w:t>357.43</w:t>
      </w:r>
      <w:r>
        <w:rPr>
          <w:rFonts w:hint="eastAsia" w:ascii="仿宋_GB2312" w:hAnsi="仿宋_GB2312" w:eastAsia="仿宋_GB2312" w:cs="仿宋_GB2312"/>
          <w:sz w:val="32"/>
          <w:szCs w:val="32"/>
        </w:rPr>
        <w:t>万元，</w:t>
      </w:r>
      <w:r>
        <w:rPr>
          <w:rFonts w:hint="eastAsia" w:cs="仿宋_GB2312"/>
          <w:sz w:val="32"/>
          <w:szCs w:val="32"/>
          <w:lang w:val="en-US" w:eastAsia="zh-CN"/>
        </w:rPr>
        <w:t>主要用于</w:t>
      </w:r>
      <w:r>
        <w:rPr>
          <w:rFonts w:hint="eastAsia" w:ascii="仿宋_GB2312" w:hAnsi="仿宋_GB2312" w:eastAsia="仿宋_GB2312" w:cs="仿宋_GB2312"/>
          <w:sz w:val="32"/>
          <w:szCs w:val="32"/>
        </w:rPr>
        <w:t>在职人员工资福利支出、社会保险缴费、住房公积金等</w:t>
      </w:r>
      <w:r>
        <w:rPr>
          <w:rFonts w:hint="eastAsia" w:cs="仿宋_GB2312"/>
          <w:sz w:val="32"/>
          <w:szCs w:val="32"/>
          <w:lang w:eastAsia="zh-CN"/>
        </w:rPr>
        <w:t>；</w:t>
      </w:r>
      <w:r>
        <w:rPr>
          <w:rFonts w:hint="eastAsia" w:ascii="仿宋_GB2312" w:hAnsi="仿宋_GB2312" w:eastAsia="仿宋_GB2312" w:cs="仿宋_GB2312"/>
          <w:sz w:val="32"/>
          <w:szCs w:val="32"/>
        </w:rPr>
        <w:t>公用支出</w:t>
      </w:r>
      <w:r>
        <w:rPr>
          <w:rFonts w:hint="eastAsia" w:cs="仿宋_GB2312"/>
          <w:sz w:val="32"/>
          <w:szCs w:val="32"/>
          <w:lang w:val="en-US" w:eastAsia="zh-CN"/>
        </w:rPr>
        <w:t>174.99</w:t>
      </w:r>
      <w:r>
        <w:rPr>
          <w:rFonts w:hint="eastAsia" w:ascii="仿宋_GB2312" w:hAnsi="仿宋_GB2312" w:eastAsia="仿宋_GB2312" w:cs="仿宋_GB2312"/>
          <w:sz w:val="32"/>
          <w:szCs w:val="32"/>
        </w:rPr>
        <w:t>万元</w:t>
      </w:r>
      <w:r>
        <w:rPr>
          <w:rFonts w:hint="eastAsia" w:cs="仿宋_GB2312"/>
          <w:sz w:val="32"/>
          <w:szCs w:val="32"/>
          <w:lang w:eastAsia="zh-CN"/>
        </w:rPr>
        <w:t>，</w:t>
      </w:r>
      <w:r>
        <w:rPr>
          <w:rFonts w:hint="eastAsia" w:cs="仿宋_GB2312"/>
          <w:sz w:val="32"/>
          <w:szCs w:val="32"/>
          <w:lang w:val="en-US" w:eastAsia="zh-CN"/>
        </w:rPr>
        <w:t>主要</w:t>
      </w:r>
      <w:r>
        <w:rPr>
          <w:rFonts w:hint="eastAsia" w:cs="仿宋_GB2312"/>
          <w:sz w:val="32"/>
          <w:szCs w:val="32"/>
          <w:lang w:eastAsia="zh-CN"/>
        </w:rPr>
        <w:t>用于办公费、印刷费、水电费、办公设备购置等商品和服务支出。</w:t>
      </w:r>
      <w:r>
        <w:rPr>
          <w:rFonts w:hint="eastAsia" w:cs="仿宋_GB2312"/>
          <w:sz w:val="32"/>
          <w:szCs w:val="32"/>
          <w:lang w:val="en-US" w:eastAsia="zh-CN"/>
        </w:rPr>
        <w:t>本年无</w:t>
      </w:r>
      <w:r>
        <w:rPr>
          <w:rFonts w:hint="eastAsia" w:ascii="仿宋_GB2312" w:hAnsi="仿宋_GB2312" w:eastAsia="仿宋_GB2312" w:cs="仿宋_GB2312"/>
          <w:sz w:val="32"/>
          <w:szCs w:val="32"/>
        </w:rPr>
        <w:t>三公经费</w:t>
      </w:r>
      <w:r>
        <w:rPr>
          <w:rFonts w:hint="eastAsia" w:cs="仿宋_GB2312"/>
          <w:sz w:val="32"/>
          <w:szCs w:val="32"/>
          <w:lang w:val="en-US" w:eastAsia="zh-CN"/>
        </w:rPr>
        <w:t>支出。</w:t>
      </w:r>
    </w:p>
    <w:p w14:paraId="2A88762A">
      <w:pPr>
        <w:keepNext w:val="0"/>
        <w:keepLines w:val="0"/>
        <w:pageBreakBefore w:val="0"/>
        <w:widowControl w:val="0"/>
        <w:kinsoku/>
        <w:wordWrap/>
        <w:overflowPunct/>
        <w:topLinePunct w:val="0"/>
        <w:autoSpaceDE w:val="0"/>
        <w:autoSpaceDN w:val="0"/>
        <w:bidi w:val="0"/>
        <w:adjustRightInd/>
        <w:snapToGrid/>
        <w:spacing w:before="124" w:after="0" w:line="560" w:lineRule="exact"/>
        <w:ind w:left="0" w:right="0" w:firstLine="632" w:firstLineChars="200"/>
        <w:jc w:val="left"/>
        <w:textAlignment w:val="auto"/>
        <w:rPr>
          <w:rFonts w:ascii="仿宋_GB2312" w:hAnsi="仿宋_GB2312" w:eastAsia="仿宋_GB2312" w:cs="仿宋_GB2312"/>
          <w:sz w:val="32"/>
          <w:szCs w:val="32"/>
          <w:lang w:val="en-US" w:eastAsia="zh-CN" w:bidi="ar-SA"/>
        </w:rPr>
      </w:pPr>
      <w:r>
        <w:rPr>
          <w:rFonts w:ascii="仿宋_GB2312" w:hAnsi="仿宋_GB2312" w:eastAsia="仿宋_GB2312" w:cs="仿宋_GB2312"/>
          <w:spacing w:val="-2"/>
          <w:sz w:val="32"/>
          <w:szCs w:val="32"/>
          <w:lang w:val="en-US" w:eastAsia="zh-CN" w:bidi="ar-SA"/>
        </w:rPr>
        <w:t>（二）</w:t>
      </w:r>
      <w:r>
        <w:rPr>
          <w:rFonts w:ascii="仿宋_GB2312" w:hAnsi="仿宋_GB2312" w:eastAsia="仿宋_GB2312" w:cs="仿宋_GB2312"/>
          <w:spacing w:val="-4"/>
          <w:sz w:val="32"/>
          <w:szCs w:val="32"/>
          <w:lang w:val="en-US" w:eastAsia="zh-CN" w:bidi="ar-SA"/>
        </w:rPr>
        <w:t>项目支出情况</w:t>
      </w:r>
    </w:p>
    <w:p w14:paraId="03CBCE03">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cs="仿宋_GB2312"/>
          <w:sz w:val="32"/>
          <w:szCs w:val="32"/>
          <w:lang w:val="en-US" w:eastAsia="zh-CN"/>
        </w:rPr>
        <w:t>5</w:t>
      </w:r>
      <w:r>
        <w:rPr>
          <w:rFonts w:hint="eastAsia" w:ascii="仿宋_GB2312" w:hAnsi="仿宋_GB2312" w:eastAsia="仿宋_GB2312" w:cs="仿宋_GB2312"/>
          <w:sz w:val="32"/>
          <w:szCs w:val="32"/>
        </w:rPr>
        <w:t>年度项目支出总额为</w:t>
      </w:r>
      <w:r>
        <w:rPr>
          <w:rFonts w:hint="eastAsia" w:cs="仿宋_GB2312"/>
          <w:sz w:val="32"/>
          <w:szCs w:val="32"/>
          <w:lang w:val="en-US" w:eastAsia="zh-CN"/>
        </w:rPr>
        <w:t>555.86</w:t>
      </w:r>
      <w:r>
        <w:rPr>
          <w:rFonts w:hint="eastAsia" w:ascii="仿宋_GB2312" w:hAnsi="仿宋_GB2312" w:eastAsia="仿宋_GB2312" w:cs="仿宋_GB2312"/>
          <w:sz w:val="32"/>
          <w:szCs w:val="32"/>
        </w:rPr>
        <w:t>万元，其中</w:t>
      </w:r>
      <w:r>
        <w:rPr>
          <w:rFonts w:hint="eastAsia" w:cs="仿宋_GB2312"/>
          <w:sz w:val="32"/>
          <w:szCs w:val="32"/>
          <w:lang w:val="en-US" w:eastAsia="zh-CN"/>
        </w:rPr>
        <w:t>医疗救助补助资金465.86</w:t>
      </w:r>
      <w:r>
        <w:rPr>
          <w:rFonts w:hint="eastAsia" w:ascii="仿宋_GB2312" w:hAnsi="仿宋_GB2312" w:eastAsia="仿宋_GB2312" w:cs="仿宋_GB2312"/>
          <w:sz w:val="32"/>
          <w:szCs w:val="32"/>
        </w:rPr>
        <w:t>万元，</w:t>
      </w:r>
      <w:r>
        <w:rPr>
          <w:rFonts w:hint="eastAsia" w:cs="仿宋_GB2312"/>
          <w:sz w:val="32"/>
          <w:szCs w:val="32"/>
          <w:lang w:val="en-US" w:eastAsia="zh-CN"/>
        </w:rPr>
        <w:t>保险业务承办服务费20万元，上级拨款能力提升服务经费25万元，医保基金征收及监管经费45万元</w:t>
      </w:r>
      <w:r>
        <w:rPr>
          <w:rFonts w:hint="eastAsia" w:ascii="仿宋_GB2312" w:hAnsi="仿宋_GB2312" w:eastAsia="仿宋_GB2312" w:cs="仿宋_GB2312"/>
          <w:sz w:val="32"/>
          <w:szCs w:val="32"/>
        </w:rPr>
        <w:t>。</w:t>
      </w:r>
    </w:p>
    <w:p w14:paraId="50E2229D">
      <w:pPr>
        <w:autoSpaceDE/>
        <w:autoSpaceDN/>
        <w:spacing w:before="0" w:after="0" w:line="500" w:lineRule="exact"/>
        <w:ind w:left="0" w:right="0" w:firstLine="640" w:firstLineChars="200"/>
        <w:jc w:val="both"/>
        <w:rPr>
          <w:rFonts w:hint="eastAsia" w:ascii="黑体" w:hAnsi="黑体" w:eastAsia="黑体" w:cs="黑体"/>
          <w:bCs/>
          <w:kern w:val="2"/>
          <w:sz w:val="32"/>
          <w:szCs w:val="32"/>
        </w:rPr>
      </w:pPr>
      <w:r>
        <w:rPr>
          <w:rFonts w:hint="eastAsia" w:ascii="黑体" w:hAnsi="黑体" w:eastAsia="黑体" w:cs="黑体"/>
          <w:bCs/>
          <w:kern w:val="2"/>
          <w:sz w:val="32"/>
          <w:szCs w:val="32"/>
        </w:rPr>
        <w:t>三、政府性基金预算支出情况</w:t>
      </w:r>
    </w:p>
    <w:p w14:paraId="78768A62">
      <w:pPr>
        <w:autoSpaceDE/>
        <w:autoSpaceDN/>
        <w:spacing w:before="0" w:after="0" w:line="500" w:lineRule="exact"/>
        <w:ind w:left="0" w:right="0" w:firstLine="640" w:firstLineChars="200"/>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202</w:t>
      </w:r>
      <w:r>
        <w:rPr>
          <w:rFonts w:hint="eastAsia" w:cs="仿宋_GB2312"/>
          <w:bCs/>
          <w:kern w:val="2"/>
          <w:sz w:val="32"/>
          <w:szCs w:val="32"/>
          <w:lang w:val="en-US" w:eastAsia="zh-CN"/>
        </w:rPr>
        <w:t>5</w:t>
      </w:r>
      <w:r>
        <w:rPr>
          <w:rFonts w:hint="eastAsia" w:ascii="仿宋_GB2312" w:hAnsi="仿宋_GB2312" w:eastAsia="仿宋_GB2312" w:cs="仿宋_GB2312"/>
          <w:bCs/>
          <w:kern w:val="2"/>
          <w:sz w:val="32"/>
          <w:szCs w:val="32"/>
        </w:rPr>
        <w:t>年度无政府性基金预算支出业务。</w:t>
      </w:r>
    </w:p>
    <w:p w14:paraId="364268AF">
      <w:pPr>
        <w:autoSpaceDE/>
        <w:autoSpaceDN/>
        <w:spacing w:before="0" w:after="0" w:line="500" w:lineRule="exact"/>
        <w:ind w:left="0" w:right="0" w:firstLine="640" w:firstLineChars="200"/>
        <w:jc w:val="both"/>
        <w:rPr>
          <w:rFonts w:hint="eastAsia" w:ascii="黑体" w:hAnsi="黑体" w:eastAsia="黑体" w:cs="黑体"/>
          <w:bCs/>
          <w:kern w:val="2"/>
          <w:sz w:val="32"/>
          <w:szCs w:val="32"/>
        </w:rPr>
      </w:pPr>
      <w:r>
        <w:rPr>
          <w:rFonts w:hint="eastAsia" w:ascii="黑体" w:hAnsi="黑体" w:eastAsia="黑体" w:cs="黑体"/>
          <w:bCs/>
          <w:kern w:val="2"/>
          <w:sz w:val="32"/>
          <w:szCs w:val="32"/>
        </w:rPr>
        <w:t>四、国有资本经营预算支出情况</w:t>
      </w:r>
    </w:p>
    <w:p w14:paraId="39DBAB77">
      <w:pPr>
        <w:autoSpaceDE/>
        <w:autoSpaceDN/>
        <w:spacing w:before="0" w:after="0" w:line="500" w:lineRule="exact"/>
        <w:ind w:left="0" w:right="0" w:firstLine="640" w:firstLineChars="200"/>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202</w:t>
      </w:r>
      <w:r>
        <w:rPr>
          <w:rFonts w:hint="eastAsia" w:cs="仿宋_GB2312"/>
          <w:bCs/>
          <w:kern w:val="2"/>
          <w:sz w:val="32"/>
          <w:szCs w:val="32"/>
          <w:lang w:val="en-US" w:eastAsia="zh-CN"/>
        </w:rPr>
        <w:t>5</w:t>
      </w:r>
      <w:r>
        <w:rPr>
          <w:rFonts w:hint="eastAsia" w:ascii="仿宋_GB2312" w:hAnsi="仿宋_GB2312" w:eastAsia="仿宋_GB2312" w:cs="仿宋_GB2312"/>
          <w:bCs/>
          <w:kern w:val="2"/>
          <w:sz w:val="32"/>
          <w:szCs w:val="32"/>
        </w:rPr>
        <w:t>年度无国有资本经营预算支出业务。</w:t>
      </w:r>
    </w:p>
    <w:p w14:paraId="3B1787F3">
      <w:pPr>
        <w:autoSpaceDE/>
        <w:autoSpaceDN/>
        <w:spacing w:before="0" w:after="0" w:line="500" w:lineRule="exact"/>
        <w:ind w:left="0" w:right="0" w:firstLine="640" w:firstLineChars="200"/>
        <w:jc w:val="both"/>
        <w:rPr>
          <w:rFonts w:hint="eastAsia" w:ascii="黑体" w:hAnsi="黑体" w:eastAsia="黑体" w:cs="黑体"/>
          <w:bCs/>
          <w:kern w:val="2"/>
          <w:sz w:val="32"/>
          <w:szCs w:val="32"/>
        </w:rPr>
      </w:pPr>
      <w:r>
        <w:rPr>
          <w:rFonts w:hint="eastAsia" w:ascii="黑体" w:hAnsi="黑体" w:eastAsia="黑体" w:cs="黑体"/>
          <w:bCs/>
          <w:kern w:val="2"/>
          <w:sz w:val="32"/>
          <w:szCs w:val="32"/>
        </w:rPr>
        <w:t>五、社会保险基金预算支出情况</w:t>
      </w:r>
    </w:p>
    <w:p w14:paraId="1EDA27A4">
      <w:pPr>
        <w:autoSpaceDE/>
        <w:autoSpaceDN/>
        <w:spacing w:before="0" w:after="0" w:line="500" w:lineRule="exact"/>
        <w:ind w:left="0" w:right="0" w:firstLine="640" w:firstLineChars="200"/>
        <w:jc w:val="both"/>
        <w:rPr>
          <w:rFonts w:hint="default" w:ascii="仿宋_GB2312" w:hAnsi="仿宋_GB2312" w:eastAsia="仿宋_GB2312" w:cs="仿宋_GB2312"/>
          <w:bCs/>
          <w:kern w:val="2"/>
          <w:sz w:val="32"/>
          <w:szCs w:val="32"/>
          <w:lang w:val="en-US" w:eastAsia="zh-CN"/>
        </w:rPr>
      </w:pPr>
      <w:r>
        <w:rPr>
          <w:rFonts w:hint="eastAsia" w:ascii="仿宋_GB2312" w:hAnsi="仿宋_GB2312" w:eastAsia="仿宋_GB2312" w:cs="仿宋_GB2312"/>
          <w:bCs/>
          <w:kern w:val="2"/>
          <w:sz w:val="32"/>
          <w:szCs w:val="32"/>
        </w:rPr>
        <w:t>202</w:t>
      </w:r>
      <w:r>
        <w:rPr>
          <w:rFonts w:hint="eastAsia" w:cs="仿宋_GB2312"/>
          <w:bCs/>
          <w:kern w:val="2"/>
          <w:sz w:val="32"/>
          <w:szCs w:val="32"/>
          <w:lang w:val="en-US" w:eastAsia="zh-CN"/>
        </w:rPr>
        <w:t>5</w:t>
      </w:r>
      <w:r>
        <w:rPr>
          <w:rFonts w:hint="eastAsia" w:ascii="仿宋_GB2312" w:hAnsi="仿宋_GB2312" w:eastAsia="仿宋_GB2312" w:cs="仿宋_GB2312"/>
          <w:bCs/>
          <w:kern w:val="2"/>
          <w:sz w:val="32"/>
          <w:szCs w:val="32"/>
        </w:rPr>
        <w:t>年度</w:t>
      </w:r>
      <w:r>
        <w:rPr>
          <w:rFonts w:hint="eastAsia" w:cs="仿宋_GB2312"/>
          <w:bCs/>
          <w:kern w:val="2"/>
          <w:sz w:val="32"/>
          <w:szCs w:val="32"/>
          <w:lang w:val="en-US" w:eastAsia="zh-CN"/>
        </w:rPr>
        <w:t>医疗救助补助资金支出586.05万元，其中资助参保支出166.09万元，住院救助支出392.34万元，门诊救助支出27.62 万元。</w:t>
      </w:r>
    </w:p>
    <w:p w14:paraId="1337AC8F">
      <w:pPr>
        <w:keepNext w:val="0"/>
        <w:keepLines w:val="0"/>
        <w:pageBreakBefore w:val="0"/>
        <w:widowControl w:val="0"/>
        <w:kinsoku/>
        <w:wordWrap/>
        <w:overflowPunct/>
        <w:topLinePunct w:val="0"/>
        <w:autoSpaceDE w:val="0"/>
        <w:autoSpaceDN w:val="0"/>
        <w:bidi w:val="0"/>
        <w:adjustRightInd/>
        <w:snapToGrid/>
        <w:spacing w:line="560" w:lineRule="exact"/>
        <w:ind w:left="0" w:right="0" w:firstLine="632" w:firstLineChars="200"/>
        <w:textAlignment w:val="auto"/>
        <w:rPr>
          <w:rFonts w:ascii="黑体" w:hAnsi="仿宋_GB2312" w:eastAsia="黑体" w:cs="仿宋_GB2312"/>
          <w:sz w:val="32"/>
          <w:szCs w:val="32"/>
          <w:lang w:val="en-US" w:eastAsia="zh-CN" w:bidi="ar-SA"/>
        </w:rPr>
      </w:pPr>
      <w:r>
        <w:rPr>
          <w:rFonts w:hint="eastAsia" w:ascii="黑体" w:eastAsia="黑体" w:cs="仿宋_GB2312"/>
          <w:spacing w:val="-2"/>
          <w:sz w:val="32"/>
          <w:szCs w:val="32"/>
          <w:lang w:val="en-US" w:eastAsia="zh-CN" w:bidi="ar-SA"/>
        </w:rPr>
        <w:t>六</w:t>
      </w:r>
      <w:r>
        <w:rPr>
          <w:rFonts w:ascii="黑体" w:hAnsi="仿宋_GB2312" w:eastAsia="黑体" w:cs="仿宋_GB2312"/>
          <w:spacing w:val="-2"/>
          <w:sz w:val="32"/>
          <w:szCs w:val="32"/>
          <w:lang w:val="en-US" w:eastAsia="zh-CN" w:bidi="ar-SA"/>
        </w:rPr>
        <w:t>、部门整体支出绩效情况</w:t>
      </w:r>
    </w:p>
    <w:p w14:paraId="7160A7B5">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2025年，区医保局围绕部门职责和年度履职目标，以预算资金管理为主线，有效推进各项工作，整体支出绩效表现良好。</w:t>
      </w:r>
    </w:p>
    <w:p w14:paraId="744E2C7D">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运行成本方面：部门严格执行预算管理制度，坚持厉行节约，控制“三公”经费支出，各项支出控制在预算额度内。</w:t>
      </w:r>
    </w:p>
    <w:p w14:paraId="16898B94">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理效率方面：部门积极推进预算绩效管理，按要求开展绩效目标编报、绩效监控和绩效自评工作。医保经办服务方面，推进医保政务服务改革，开通医保网厅和“湘易办”专区，实现线上办件，有效提升了服务效率。</w:t>
      </w:r>
    </w:p>
    <w:p w14:paraId="03E8705E">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履职效能方面：部门认真履行医疗保障管理服务职能。在医疗救助方面，严格落实医疗救助政策，确保符合救助条件的对象按规定纳入救助范围，重点救助对象政策范围内个人自付费用年度限额内住院救助比例达到规定标准，“一站式”即时结算覆盖率实现100%。在基金监管方面，充实执法力量</w:t>
      </w:r>
      <w:r>
        <w:rPr>
          <w:rFonts w:hint="eastAsia" w:cs="仿宋_GB2312"/>
          <w:sz w:val="32"/>
          <w:szCs w:val="32"/>
          <w:lang w:eastAsia="zh-CN"/>
        </w:rPr>
        <w:t>，</w:t>
      </w:r>
      <w:r>
        <w:rPr>
          <w:rFonts w:hint="eastAsia" w:cs="仿宋_GB2312"/>
          <w:sz w:val="32"/>
          <w:szCs w:val="32"/>
          <w:lang w:val="en-US" w:eastAsia="zh-CN"/>
        </w:rPr>
        <w:t>依托</w:t>
      </w:r>
      <w:r>
        <w:rPr>
          <w:rFonts w:hint="eastAsia" w:ascii="仿宋_GB2312" w:hAnsi="仿宋_GB2312" w:eastAsia="仿宋_GB2312" w:cs="仿宋_GB2312"/>
          <w:color w:val="auto"/>
          <w:sz w:val="32"/>
          <w:szCs w:val="32"/>
        </w:rPr>
        <w:t>湖南省医疗保障信息平台，构建“1个数据中心+3大预警模块+5类风险模型”的智能监控体系，</w:t>
      </w:r>
      <w:r>
        <w:rPr>
          <w:rFonts w:hint="eastAsia" w:ascii="仿宋_GB2312" w:hAnsi="仿宋_GB2312" w:eastAsia="仿宋_GB2312" w:cs="仿宋_GB2312"/>
          <w:sz w:val="32"/>
          <w:szCs w:val="32"/>
        </w:rPr>
        <w:t>强化医保基金安全防控。</w:t>
      </w:r>
    </w:p>
    <w:p w14:paraId="78416F34">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效应方面：通过实施医疗保障各项惠民政策，有效缓解了群众看病就医负担。城乡医疗救助政策知晓率达到80%以上，困难群众看病就医方便程度明显提高，医疗费用负担有效缓解。部门推行“湘医保·心服务”惠民提效28项举措，进一步提升了群众获得感和满意度。</w:t>
      </w:r>
    </w:p>
    <w:p w14:paraId="6F987501">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textAlignment w:val="auto"/>
        <w:rPr>
          <w:rFonts w:hint="eastAsia"/>
        </w:rPr>
      </w:pPr>
      <w:r>
        <w:rPr>
          <w:rFonts w:hint="eastAsia" w:ascii="仿宋_GB2312" w:hAnsi="仿宋_GB2312" w:eastAsia="仿宋_GB2312" w:cs="仿宋_GB2312"/>
          <w:sz w:val="32"/>
          <w:szCs w:val="32"/>
        </w:rPr>
        <w:t>服务对象满意度方面：</w:t>
      </w:r>
      <w:r>
        <w:rPr>
          <w:rFonts w:hint="eastAsia" w:ascii="仿宋_GB2312" w:hAnsi="仿宋_GB2312" w:eastAsia="仿宋_GB2312" w:cs="仿宋_GB2312"/>
          <w:b w:val="0"/>
          <w:bCs w:val="0"/>
          <w:i w:val="0"/>
          <w:iCs w:val="0"/>
          <w:caps w:val="0"/>
          <w:color w:val="auto"/>
          <w:spacing w:val="0"/>
          <w:sz w:val="32"/>
          <w:szCs w:val="32"/>
          <w:u w:val="none"/>
          <w:shd w:val="clear" w:fill="FFFFFF"/>
          <w:lang w:val="en-US" w:eastAsia="zh-CN"/>
        </w:rPr>
        <w:t>政务中心医保综窗年内累计完成医保办件1.5万件，政务服务事项总体好评率在96%以上，2025年连续四季度获评“先锋窗口”荣誉，医保服务有“速度”更有“温度”。</w:t>
      </w:r>
    </w:p>
    <w:p w14:paraId="077756A8">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28" w:firstLineChars="200"/>
        <w:jc w:val="left"/>
        <w:textAlignment w:val="auto"/>
        <w:rPr>
          <w:rFonts w:ascii="黑体" w:hAnsi="仿宋_GB2312" w:eastAsia="黑体" w:cs="仿宋_GB2312"/>
          <w:sz w:val="32"/>
          <w:szCs w:val="32"/>
          <w:lang w:val="en-US" w:eastAsia="zh-CN" w:bidi="ar-SA"/>
        </w:rPr>
      </w:pPr>
      <w:r>
        <w:rPr>
          <w:rFonts w:ascii="黑体" w:hAnsi="仿宋_GB2312" w:eastAsia="黑体" w:cs="仿宋_GB2312"/>
          <w:spacing w:val="-3"/>
          <w:sz w:val="32"/>
          <w:szCs w:val="32"/>
          <w:lang w:val="en-US" w:eastAsia="zh-CN" w:bidi="ar-SA"/>
        </w:rPr>
        <w:t>七、存在的问题及原因分析</w:t>
      </w:r>
    </w:p>
    <w:p w14:paraId="71360BE0">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一是公用经费不足。财政按在编人数安排的公用经费远远不能满足工作需要。二是</w:t>
      </w:r>
      <w:r>
        <w:rPr>
          <w:rFonts w:hint="eastAsia" w:ascii="仿宋_GB2312" w:hAnsi="仿宋_GB2312" w:eastAsia="仿宋_GB2312" w:cs="仿宋_GB2312"/>
          <w:sz w:val="32"/>
          <w:szCs w:val="32"/>
          <w:lang w:val="en-US" w:eastAsia="zh-CN"/>
        </w:rPr>
        <w:t>预算编制的合理、</w:t>
      </w:r>
      <w:r>
        <w:rPr>
          <w:rFonts w:hint="eastAsia" w:ascii="仿宋_GB2312" w:hAnsi="仿宋_GB2312" w:eastAsia="仿宋_GB2312" w:cs="仿宋_GB2312"/>
          <w:sz w:val="32"/>
          <w:szCs w:val="32"/>
          <w:lang w:eastAsia="zh-CN"/>
        </w:rPr>
        <w:t>精准</w:t>
      </w:r>
      <w:r>
        <w:rPr>
          <w:rFonts w:hint="eastAsia" w:ascii="仿宋_GB2312" w:hAnsi="仿宋_GB2312" w:eastAsia="仿宋_GB2312" w:cs="仿宋_GB2312"/>
          <w:sz w:val="32"/>
          <w:szCs w:val="32"/>
          <w:lang w:val="en-US" w:eastAsia="zh-CN"/>
        </w:rPr>
        <w:t>性需要提高</w:t>
      </w:r>
      <w:r>
        <w:rPr>
          <w:rFonts w:hint="eastAsia" w:cs="仿宋_GB2312"/>
          <w:sz w:val="32"/>
          <w:szCs w:val="32"/>
          <w:lang w:val="en-US" w:eastAsia="zh-CN"/>
        </w:rPr>
        <w:t>。</w:t>
      </w:r>
      <w:r>
        <w:rPr>
          <w:rFonts w:hint="eastAsia" w:ascii="仿宋_GB2312" w:hAnsi="仿宋_GB2312" w:eastAsia="仿宋_GB2312" w:cs="仿宋_GB2312"/>
          <w:sz w:val="32"/>
          <w:szCs w:val="32"/>
        </w:rPr>
        <w:t>年度预算执行中单位人</w:t>
      </w:r>
      <w:r>
        <w:rPr>
          <w:rFonts w:hint="eastAsia" w:ascii="仿宋_GB2312" w:hAnsi="仿宋_GB2312" w:eastAsia="仿宋_GB2312" w:cs="仿宋_GB2312"/>
          <w:sz w:val="32"/>
          <w:szCs w:val="32"/>
          <w:lang w:eastAsia="zh-CN"/>
        </w:rPr>
        <w:t>员</w:t>
      </w:r>
      <w:r>
        <w:rPr>
          <w:rFonts w:hint="eastAsia" w:ascii="仿宋_GB2312" w:hAnsi="仿宋_GB2312" w:eastAsia="仿宋_GB2312" w:cs="仿宋_GB2312"/>
          <w:sz w:val="32"/>
          <w:szCs w:val="32"/>
        </w:rPr>
        <w:t>变</w:t>
      </w:r>
      <w:r>
        <w:rPr>
          <w:rFonts w:hint="eastAsia" w:ascii="仿宋_GB2312" w:hAnsi="仿宋_GB2312" w:eastAsia="仿宋_GB2312" w:cs="仿宋_GB2312"/>
          <w:sz w:val="32"/>
          <w:szCs w:val="32"/>
          <w:lang w:eastAsia="zh-CN"/>
        </w:rPr>
        <w:t>动</w:t>
      </w:r>
      <w:r>
        <w:rPr>
          <w:rFonts w:hint="eastAsia" w:ascii="仿宋_GB2312" w:hAnsi="仿宋_GB2312" w:eastAsia="仿宋_GB2312" w:cs="仿宋_GB2312"/>
          <w:sz w:val="32"/>
          <w:szCs w:val="32"/>
        </w:rPr>
        <w:t>和事权调整，导致</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lang w:val="en-US" w:eastAsia="zh-CN"/>
        </w:rPr>
        <w:t>与实际支出</w:t>
      </w:r>
      <w:r>
        <w:rPr>
          <w:rFonts w:hint="eastAsia" w:ascii="仿宋_GB2312" w:hAnsi="仿宋_GB2312" w:eastAsia="仿宋_GB2312" w:cs="仿宋_GB2312"/>
          <w:sz w:val="32"/>
          <w:szCs w:val="32"/>
        </w:rPr>
        <w:t>存在差异</w:t>
      </w:r>
      <w:r>
        <w:rPr>
          <w:rFonts w:hint="eastAsia" w:ascii="仿宋_GB2312" w:hAnsi="仿宋_GB2312" w:eastAsia="仿宋_GB2312" w:cs="仿宋_GB2312"/>
          <w:sz w:val="32"/>
          <w:szCs w:val="32"/>
          <w:lang w:val="en-US" w:eastAsia="zh-CN"/>
        </w:rPr>
        <w:t>。</w:t>
      </w:r>
    </w:p>
    <w:p w14:paraId="49063BCB">
      <w:pPr>
        <w:keepNext w:val="0"/>
        <w:keepLines w:val="0"/>
        <w:pageBreakBefore w:val="0"/>
        <w:widowControl w:val="0"/>
        <w:kinsoku/>
        <w:wordWrap/>
        <w:overflowPunct/>
        <w:topLinePunct w:val="0"/>
        <w:autoSpaceDE w:val="0"/>
        <w:autoSpaceDN w:val="0"/>
        <w:bidi w:val="0"/>
        <w:adjustRightInd/>
        <w:snapToGrid/>
        <w:spacing w:before="124" w:after="0" w:line="560" w:lineRule="exact"/>
        <w:ind w:left="0" w:right="0" w:firstLine="628" w:firstLineChars="200"/>
        <w:jc w:val="left"/>
        <w:textAlignment w:val="auto"/>
        <w:rPr>
          <w:rFonts w:ascii="黑体" w:hAnsi="仿宋_GB2312" w:eastAsia="黑体" w:cs="仿宋_GB2312"/>
          <w:spacing w:val="-3"/>
          <w:sz w:val="32"/>
          <w:szCs w:val="32"/>
          <w:lang w:val="en-US" w:eastAsia="zh-CN" w:bidi="ar-SA"/>
        </w:rPr>
      </w:pPr>
      <w:r>
        <w:rPr>
          <w:rFonts w:ascii="黑体" w:hAnsi="仿宋_GB2312" w:eastAsia="黑体" w:cs="仿宋_GB2312"/>
          <w:spacing w:val="-3"/>
          <w:sz w:val="32"/>
          <w:szCs w:val="32"/>
          <w:lang w:val="en-US" w:eastAsia="zh-CN" w:bidi="ar-SA"/>
        </w:rPr>
        <w:t>八、下一步改进措施</w:t>
      </w:r>
    </w:p>
    <w:p w14:paraId="4DF1720B">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cs="仿宋_GB2312"/>
          <w:sz w:val="32"/>
          <w:szCs w:val="32"/>
          <w:lang w:eastAsia="zh-CN"/>
        </w:rPr>
        <w:t>（</w:t>
      </w:r>
      <w:r>
        <w:rPr>
          <w:rFonts w:hint="eastAsia" w:cs="仿宋_GB2312"/>
          <w:sz w:val="32"/>
          <w:szCs w:val="32"/>
          <w:lang w:val="en-US" w:eastAsia="zh-CN"/>
        </w:rPr>
        <w:t>一</w:t>
      </w:r>
      <w:r>
        <w:rPr>
          <w:rFonts w:hint="eastAsia" w:cs="仿宋_GB2312"/>
          <w:sz w:val="32"/>
          <w:szCs w:val="32"/>
          <w:lang w:eastAsia="zh-CN"/>
        </w:rPr>
        <w:t>）</w:t>
      </w:r>
      <w:r>
        <w:rPr>
          <w:rFonts w:hint="eastAsia" w:ascii="仿宋_GB2312" w:hAnsi="仿宋_GB2312" w:eastAsia="仿宋_GB2312" w:cs="仿宋_GB2312"/>
          <w:sz w:val="32"/>
          <w:szCs w:val="32"/>
        </w:rPr>
        <w:t>进一步贯彻落实中央八项规定、行政单位内部控制规范等财经纪律规定，切实履行厉行节约制度，加强经费审批和控制，规范支出标准与范围，并严格执行。</w:t>
      </w:r>
    </w:p>
    <w:p w14:paraId="08D0B0CE">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cs="仿宋_GB2312"/>
          <w:sz w:val="32"/>
          <w:szCs w:val="32"/>
          <w:lang w:val="en-US" w:eastAsia="zh-CN"/>
        </w:rPr>
        <w:t>二</w:t>
      </w:r>
      <w:r>
        <w:rPr>
          <w:rFonts w:hint="eastAsia" w:ascii="仿宋_GB2312" w:hAnsi="仿宋_GB2312" w:eastAsia="仿宋_GB2312" w:cs="仿宋_GB2312"/>
          <w:sz w:val="32"/>
          <w:szCs w:val="32"/>
        </w:rPr>
        <w:t>）强化预算绩效管理。进一步完善预算绩效指标体系，加强项目支出绩效运行监控，及时纠正偏差，确保各项资金使用安全高效、专款专用，提升财政资金使用效益。</w:t>
      </w:r>
    </w:p>
    <w:p w14:paraId="176906FE">
      <w:pPr>
        <w:keepNext w:val="0"/>
        <w:keepLines w:val="0"/>
        <w:pageBreakBefore w:val="0"/>
        <w:widowControl w:val="0"/>
        <w:kinsoku/>
        <w:wordWrap/>
        <w:overflowPunct/>
        <w:topLinePunct w:val="0"/>
        <w:autoSpaceDE w:val="0"/>
        <w:autoSpaceDN w:val="0"/>
        <w:bidi w:val="0"/>
        <w:adjustRightInd/>
        <w:snapToGrid/>
        <w:spacing w:before="124" w:after="0" w:line="560" w:lineRule="exact"/>
        <w:ind w:left="0" w:right="0" w:firstLine="628" w:firstLineChars="200"/>
        <w:jc w:val="left"/>
        <w:textAlignment w:val="auto"/>
        <w:rPr>
          <w:rFonts w:ascii="黑体" w:hAnsi="仿宋_GB2312" w:eastAsia="黑体" w:cs="仿宋_GB2312"/>
          <w:sz w:val="32"/>
          <w:szCs w:val="32"/>
          <w:lang w:val="en-US" w:eastAsia="zh-CN" w:bidi="ar-SA"/>
        </w:rPr>
      </w:pPr>
      <w:r>
        <w:rPr>
          <w:rFonts w:ascii="黑体" w:hAnsi="仿宋_GB2312" w:eastAsia="黑体" w:cs="仿宋_GB2312"/>
          <w:spacing w:val="-3"/>
          <w:sz w:val="32"/>
          <w:szCs w:val="32"/>
          <w:lang w:val="en-US" w:eastAsia="zh-CN" w:bidi="ar-SA"/>
        </w:rPr>
        <w:t>九、其他需要说明的情况</w:t>
      </w:r>
    </w:p>
    <w:p w14:paraId="4E3C827B">
      <w:pPr>
        <w:keepNext w:val="0"/>
        <w:keepLines w:val="0"/>
        <w:pageBreakBefore w:val="0"/>
        <w:widowControl w:val="0"/>
        <w:kinsoku/>
        <w:wordWrap/>
        <w:overflowPunct/>
        <w:topLinePunct w:val="0"/>
        <w:autoSpaceDE w:val="0"/>
        <w:autoSpaceDN w:val="0"/>
        <w:bidi w:val="0"/>
        <w:adjustRightInd/>
        <w:snapToGrid/>
        <w:spacing w:after="0" w:line="560" w:lineRule="exact"/>
        <w:ind w:left="0" w:right="0" w:firstLine="640" w:firstLineChars="200"/>
        <w:textAlignment w:val="auto"/>
        <w:rPr>
          <w:rFonts w:hint="eastAsia" w:ascii="仿宋_GB2312" w:hAnsi="仿宋_GB2312" w:eastAsia="仿宋_GB2312" w:cs="仿宋_GB2312"/>
          <w:sz w:val="32"/>
          <w:szCs w:val="32"/>
        </w:rPr>
      </w:pPr>
      <w:r>
        <w:rPr>
          <w:rFonts w:hint="eastAsia" w:cs="仿宋_GB2312"/>
          <w:sz w:val="32"/>
          <w:szCs w:val="32"/>
          <w:lang w:val="en-US" w:eastAsia="zh-CN"/>
        </w:rPr>
        <w:t>无</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B0600F"/>
    <w:rsid w:val="07D7704D"/>
    <w:rsid w:val="12B0600F"/>
    <w:rsid w:val="12E110F6"/>
    <w:rsid w:val="154C2C0F"/>
    <w:rsid w:val="16DA56BA"/>
    <w:rsid w:val="17F42C72"/>
    <w:rsid w:val="1D4A390E"/>
    <w:rsid w:val="237950D2"/>
    <w:rsid w:val="23C178C9"/>
    <w:rsid w:val="25E15C5F"/>
    <w:rsid w:val="2DB41DF4"/>
    <w:rsid w:val="3A0A7BB8"/>
    <w:rsid w:val="3A6936AF"/>
    <w:rsid w:val="521E73AC"/>
    <w:rsid w:val="61F8586F"/>
    <w:rsid w:val="64127E56"/>
    <w:rsid w:val="663D4581"/>
    <w:rsid w:val="6C244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en-US" w:eastAsia="zh-CN" w:bidi="ar-SA"/>
    </w:rPr>
  </w:style>
  <w:style w:type="paragraph" w:styleId="3">
    <w:name w:val="heading 1"/>
    <w:basedOn w:val="1"/>
    <w:next w:val="1"/>
    <w:qFormat/>
    <w:uiPriority w:val="0"/>
    <w:pPr>
      <w:keepNext/>
      <w:keepLines/>
      <w:spacing w:before="340" w:beforeLines="0" w:beforeAutospacing="0" w:after="300" w:afterLines="0" w:afterAutospacing="0" w:line="576" w:lineRule="auto"/>
      <w:ind w:firstLine="0" w:firstLineChars="0"/>
      <w:jc w:val="center"/>
      <w:outlineLvl w:val="0"/>
    </w:pPr>
    <w:rPr>
      <w:rFonts w:eastAsia="方正小标宋简体"/>
      <w:b/>
      <w:kern w:val="44"/>
      <w:sz w:val="32"/>
    </w:rPr>
  </w:style>
  <w:style w:type="paragraph" w:styleId="4">
    <w:name w:val="heading 2"/>
    <w:basedOn w:val="1"/>
    <w:next w:val="1"/>
    <w:qFormat/>
    <w:uiPriority w:val="1"/>
    <w:pPr>
      <w:outlineLvl w:val="2"/>
    </w:pPr>
    <w:rPr>
      <w:rFonts w:ascii="宋体" w:hAnsi="宋体" w:eastAsia="宋体" w:cs="宋体"/>
      <w:sz w:val="44"/>
      <w:szCs w:val="4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lang w:val="en-US" w:eastAsia="zh-CN" w:bidi="ar-SA"/>
    </w:rPr>
  </w:style>
  <w:style w:type="paragraph" w:styleId="5">
    <w:name w:val="Normal Indent"/>
    <w:basedOn w:val="1"/>
    <w:semiHidden/>
    <w:qFormat/>
    <w:uiPriority w:val="99"/>
    <w:pPr>
      <w:ind w:firstLine="420" w:firstLineChars="200"/>
    </w:pPr>
  </w:style>
  <w:style w:type="paragraph" w:customStyle="1" w:styleId="8">
    <w:name w:val="BodyText1I"/>
    <w:basedOn w:val="1"/>
    <w:qFormat/>
    <w:uiPriority w:val="99"/>
    <w:pPr>
      <w:snapToGrid w:val="0"/>
      <w:spacing w:line="360" w:lineRule="auto"/>
      <w:ind w:firstLine="420" w:firstLineChars="100"/>
    </w:pPr>
    <w:rPr>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1764</Words>
  <Characters>1864</Characters>
  <Lines>0</Lines>
  <Paragraphs>0</Paragraphs>
  <TotalTime>15</TotalTime>
  <ScaleCrop>false</ScaleCrop>
  <LinksUpToDate>false</LinksUpToDate>
  <CharactersWithSpaces>1874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2026-06-23T01:00:00Z</dcterms:created>
  <dc:creator>Administrator</dc:creator>
  <cp:lastModifiedBy>娜</cp:lastModifiedBy>
  <cp:lastPrinted>2026-06-29T09:25:00Z</cp:lastPrinted>
  <dcterms:modified xsi:type="dcterms:W3CDTF">2026-07-13T02:00:51Z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9F7988096E4A4578AE0B259D426DC4EA_13</vt:lpwstr>
  </property>
</Properties>
</file>