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19012">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楷体_GB2312" w:hAnsi="仿宋" w:eastAsia="楷体_GB2312"/>
          <w:b/>
          <w:sz w:val="30"/>
          <w:szCs w:val="30"/>
        </w:rPr>
      </w:pPr>
    </w:p>
    <w:p w14:paraId="1F06C0D1">
      <w:pPr>
        <w:keepNext w:val="0"/>
        <w:keepLines w:val="0"/>
        <w:pageBreakBefore w:val="0"/>
        <w:widowControl w:val="0"/>
        <w:kinsoku/>
        <w:wordWrap/>
        <w:overflowPunct/>
        <w:topLinePunct w:val="0"/>
        <w:autoSpaceDE/>
        <w:autoSpaceDN/>
        <w:bidi w:val="0"/>
        <w:adjustRightInd/>
        <w:snapToGrid w:val="0"/>
        <w:spacing w:before="469" w:beforeLines="150" w:line="580" w:lineRule="exact"/>
        <w:ind w:firstLine="4819" w:firstLineChars="1600"/>
        <w:textAlignment w:val="auto"/>
        <w:rPr>
          <w:rFonts w:ascii="楷体_GB2312" w:hAnsi="仿宋" w:eastAsia="楷体_GB2312"/>
          <w:b/>
          <w:sz w:val="30"/>
          <w:szCs w:val="30"/>
        </w:rPr>
      </w:pPr>
      <w:r>
        <w:rPr>
          <w:rFonts w:hint="eastAsia" w:ascii="楷体_GB2312" w:hAnsi="仿宋" w:eastAsia="楷体_GB2312"/>
          <w:b/>
          <w:sz w:val="30"/>
          <w:szCs w:val="30"/>
        </w:rPr>
        <w:t xml:space="preserve"> </w:t>
      </w:r>
      <w:r>
        <w:rPr>
          <w:rFonts w:hint="eastAsia" w:ascii="楷体_GB2312" w:hAnsi="仿宋" w:eastAsia="楷体_GB2312"/>
          <w:b/>
          <w:sz w:val="30"/>
          <w:szCs w:val="30"/>
          <w:lang w:val="en-US" w:eastAsia="zh-CN"/>
        </w:rPr>
        <w:t xml:space="preserve">   </w:t>
      </w:r>
      <w:r>
        <w:rPr>
          <w:rFonts w:hint="eastAsia" w:ascii="楷体_GB2312" w:hAnsi="仿宋" w:eastAsia="楷体_GB2312"/>
          <w:b/>
          <w:sz w:val="30"/>
          <w:szCs w:val="30"/>
        </w:rPr>
        <w:t>岳</w:t>
      </w:r>
      <w:r>
        <w:rPr>
          <w:rFonts w:hint="eastAsia" w:ascii="楷体_GB2312" w:hAnsi="仿宋" w:eastAsia="楷体_GB2312"/>
          <w:b/>
          <w:sz w:val="30"/>
          <w:szCs w:val="30"/>
          <w:lang w:val="en-US" w:eastAsia="zh-CN"/>
        </w:rPr>
        <w:t>云</w:t>
      </w:r>
      <w:r>
        <w:rPr>
          <w:rFonts w:hint="eastAsia" w:ascii="楷体_GB2312" w:hAnsi="仿宋" w:eastAsia="楷体_GB2312"/>
          <w:b/>
          <w:sz w:val="30"/>
          <w:szCs w:val="30"/>
        </w:rPr>
        <w:t>环评〔202</w:t>
      </w:r>
      <w:r>
        <w:rPr>
          <w:rFonts w:hint="eastAsia" w:ascii="楷体_GB2312" w:hAnsi="仿宋" w:eastAsia="楷体_GB2312"/>
          <w:b/>
          <w:sz w:val="30"/>
          <w:szCs w:val="30"/>
          <w:lang w:val="en-US" w:eastAsia="zh-CN"/>
        </w:rPr>
        <w:t>5</w:t>
      </w:r>
      <w:r>
        <w:rPr>
          <w:rFonts w:hint="eastAsia" w:ascii="楷体_GB2312" w:hAnsi="仿宋" w:eastAsia="楷体_GB2312"/>
          <w:b/>
          <w:sz w:val="30"/>
          <w:szCs w:val="30"/>
        </w:rPr>
        <w:t>〕</w:t>
      </w:r>
      <w:r>
        <w:rPr>
          <w:rFonts w:hint="eastAsia" w:ascii="楷体_GB2312" w:hAnsi="仿宋" w:eastAsia="楷体_GB2312"/>
          <w:b/>
          <w:sz w:val="30"/>
          <w:szCs w:val="30"/>
          <w:lang w:val="en-US" w:eastAsia="zh-CN"/>
        </w:rPr>
        <w:t>13</w:t>
      </w:r>
      <w:r>
        <w:rPr>
          <w:rFonts w:hint="eastAsia" w:ascii="楷体_GB2312" w:hAnsi="仿宋" w:eastAsia="楷体_GB2312" w:cs="Times New Roman"/>
          <w:b/>
          <w:sz w:val="30"/>
          <w:szCs w:val="30"/>
        </w:rPr>
        <w:t>号</w:t>
      </w:r>
    </w:p>
    <w:p w14:paraId="0EFC9943">
      <w:pPr>
        <w:pStyle w:val="4"/>
        <w:spacing w:before="0" w:after="156" w:afterLines="50" w:line="580" w:lineRule="exact"/>
        <w:jc w:val="center"/>
        <w:rPr>
          <w:rFonts w:hint="eastAsia" w:ascii="方正小标宋简体" w:hAnsi="方正小标宋简体" w:eastAsia="方正小标宋简体" w:cs="方正小标宋简体"/>
          <w:b w:val="0"/>
          <w:bCs/>
          <w:spacing w:val="-11"/>
        </w:rPr>
      </w:pPr>
      <w:r>
        <w:rPr>
          <w:rFonts w:hint="eastAsia" w:ascii="方正小标宋简体" w:hAnsi="方正小标宋简体" w:eastAsia="方正小标宋简体" w:cs="方正小标宋简体"/>
          <w:b w:val="0"/>
          <w:bCs/>
          <w:spacing w:val="-11"/>
        </w:rPr>
        <w:t>关于</w:t>
      </w:r>
      <w:r>
        <w:rPr>
          <w:rFonts w:hint="eastAsia" w:ascii="方正小标宋简体" w:hAnsi="方正小标宋简体" w:eastAsia="方正小标宋简体" w:cs="方正小标宋简体"/>
          <w:b w:val="0"/>
          <w:bCs/>
          <w:spacing w:val="-11"/>
          <w:lang w:val="en-US" w:eastAsia="zh-CN"/>
        </w:rPr>
        <w:t>综合利用粉煤灰固化生化污泥项目</w:t>
      </w:r>
      <w:r>
        <w:rPr>
          <w:rFonts w:hint="eastAsia" w:ascii="方正小标宋简体" w:hAnsi="方正小标宋简体" w:eastAsia="方正小标宋简体" w:cs="方正小标宋简体"/>
          <w:b w:val="0"/>
          <w:bCs/>
          <w:spacing w:val="-11"/>
        </w:rPr>
        <w:t>环境影响报告表的批复</w:t>
      </w:r>
    </w:p>
    <w:p w14:paraId="7698278C">
      <w:pPr>
        <w:keepNext w:val="0"/>
        <w:keepLines w:val="0"/>
        <w:pageBreakBefore w:val="0"/>
        <w:kinsoku/>
        <w:wordWrap/>
        <w:overflowPunct/>
        <w:topLinePunct w:val="0"/>
        <w:autoSpaceDE/>
        <w:autoSpaceDN/>
        <w:bidi w:val="0"/>
        <w:adjustRightInd/>
        <w:snapToGrid/>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岳阳振兴中顺新材料科技股份有限公司</w:t>
      </w:r>
      <w:r>
        <w:rPr>
          <w:rFonts w:hint="eastAsia" w:ascii="仿宋_GB2312" w:hAnsi="仿宋_GB2312" w:eastAsia="仿宋_GB2312" w:cs="仿宋_GB2312"/>
          <w:sz w:val="32"/>
          <w:szCs w:val="32"/>
        </w:rPr>
        <w:t>：</w:t>
      </w:r>
    </w:p>
    <w:p w14:paraId="53862F44">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你公司关于申请</w:t>
      </w:r>
      <w:r>
        <w:rPr>
          <w:rFonts w:hint="eastAsia" w:ascii="仿宋_GB2312" w:hAnsi="仿宋_GB2312" w:eastAsia="仿宋_GB2312" w:cs="仿宋_GB2312"/>
          <w:color w:val="auto"/>
          <w:kern w:val="2"/>
          <w:sz w:val="32"/>
          <w:szCs w:val="32"/>
          <w:lang w:val="en-US" w:eastAsia="zh-CN"/>
        </w:rPr>
        <w:t>综合利用粉煤灰固化生化污泥项目</w:t>
      </w:r>
      <w:r>
        <w:rPr>
          <w:rFonts w:hint="eastAsia" w:ascii="仿宋_GB2312" w:hAnsi="仿宋_GB2312" w:eastAsia="仿宋_GB2312" w:cs="仿宋_GB2312"/>
          <w:color w:val="auto"/>
          <w:kern w:val="2"/>
          <w:sz w:val="32"/>
          <w:szCs w:val="32"/>
          <w:lang w:eastAsia="zh-CN"/>
        </w:rPr>
        <w:t>环境影响报告表</w:t>
      </w:r>
      <w:r>
        <w:rPr>
          <w:rFonts w:hint="eastAsia" w:ascii="仿宋_GB2312" w:hAnsi="仿宋_GB2312" w:eastAsia="仿宋_GB2312" w:cs="仿宋_GB2312"/>
          <w:color w:val="auto"/>
          <w:kern w:val="2"/>
          <w:sz w:val="32"/>
          <w:szCs w:val="32"/>
        </w:rPr>
        <w:t>批复的有关函件及附件收悉。经研究，批复如下:</w:t>
      </w:r>
    </w:p>
    <w:p w14:paraId="69AFCCB5">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color w:val="auto"/>
          <w:kern w:val="2"/>
          <w:sz w:val="32"/>
          <w:szCs w:val="32"/>
          <w:lang w:val="en-US" w:eastAsia="zh-CN"/>
        </w:rPr>
        <w:t>岳阳振兴中顺新材料科技股份有限公司综合利用粉煤灰固化生化污泥项目位于</w:t>
      </w:r>
      <w:r>
        <w:rPr>
          <w:rFonts w:hint="eastAsia" w:ascii="仿宋_GB2312" w:hAnsi="仿宋_GB2312" w:eastAsia="仿宋_GB2312" w:cs="仿宋_GB2312"/>
          <w:color w:val="auto"/>
          <w:kern w:val="2"/>
          <w:sz w:val="32"/>
          <w:szCs w:val="32"/>
          <w:lang w:eastAsia="zh-CN"/>
        </w:rPr>
        <w:t>湖南省岳阳市云溪区湖南岳阳绿色化工高新技术产业开发区长岭片区岳阳振兴中顺新材料科技股份有限公司现有厂区内</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项目总投资</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万元，其中环保投资</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万元，占总投资的</w:t>
      </w:r>
      <w:r>
        <w:rPr>
          <w:rFonts w:hint="eastAsia" w:ascii="仿宋_GB2312" w:hAnsi="仿宋_GB2312" w:eastAsia="仿宋_GB2312" w:cs="仿宋_GB2312"/>
          <w:sz w:val="32"/>
          <w:szCs w:val="32"/>
          <w:lang w:val="en-US" w:eastAsia="zh-CN"/>
        </w:rPr>
        <w:t>57.14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项目主要建设内容为建设综合利用粉煤灰固化生化污泥装置，年综合利用粉煤灰1080吨，固化处理生化污泥360吨。项目固化后的生化污泥外运至临湘海螺环保科技有限责任公司处置。</w:t>
      </w:r>
      <w:r>
        <w:rPr>
          <w:rFonts w:hint="eastAsia" w:ascii="仿宋_GB2312" w:hAnsi="仿宋_GB2312" w:eastAsia="仿宋_GB2312" w:cs="仿宋_GB2312"/>
          <w:sz w:val="32"/>
          <w:szCs w:val="32"/>
          <w:lang w:eastAsia="zh-CN"/>
        </w:rPr>
        <w:t>项目仅</w:t>
      </w:r>
      <w:r>
        <w:rPr>
          <w:rFonts w:hint="eastAsia" w:ascii="仿宋_GB2312" w:hAnsi="仿宋_GB2312" w:eastAsia="仿宋_GB2312" w:cs="仿宋_GB2312"/>
          <w:sz w:val="32"/>
          <w:szCs w:val="32"/>
          <w:lang w:val="en-US" w:eastAsia="zh-CN"/>
        </w:rPr>
        <w:t>限于</w:t>
      </w:r>
      <w:r>
        <w:rPr>
          <w:rFonts w:hint="eastAsia" w:ascii="仿宋_GB2312" w:hAnsi="仿宋_GB2312" w:eastAsia="仿宋_GB2312" w:cs="仿宋_GB2312"/>
          <w:sz w:val="32"/>
          <w:szCs w:val="32"/>
          <w:lang w:eastAsia="zh-CN"/>
        </w:rPr>
        <w:t>处理岳阳振兴中顺新材料科技股份有限公司自身污水处理站产生的生化污泥，不</w:t>
      </w:r>
      <w:r>
        <w:rPr>
          <w:rFonts w:hint="eastAsia" w:ascii="仿宋_GB2312" w:hAnsi="仿宋_GB2312" w:eastAsia="仿宋_GB2312" w:cs="仿宋_GB2312"/>
          <w:sz w:val="32"/>
          <w:szCs w:val="32"/>
          <w:lang w:val="en-US" w:eastAsia="zh-CN"/>
        </w:rPr>
        <w:t>得</w:t>
      </w:r>
      <w:r>
        <w:rPr>
          <w:rFonts w:hint="eastAsia" w:ascii="仿宋_GB2312" w:hAnsi="仿宋_GB2312" w:eastAsia="仿宋_GB2312" w:cs="仿宋_GB2312"/>
          <w:sz w:val="32"/>
          <w:szCs w:val="32"/>
          <w:lang w:eastAsia="zh-CN"/>
        </w:rPr>
        <w:t>处理物化污泥，不</w:t>
      </w:r>
      <w:r>
        <w:rPr>
          <w:rFonts w:hint="eastAsia" w:ascii="仿宋_GB2312" w:hAnsi="仿宋_GB2312" w:eastAsia="仿宋_GB2312" w:cs="仿宋_GB2312"/>
          <w:sz w:val="32"/>
          <w:szCs w:val="32"/>
          <w:lang w:val="en-US" w:eastAsia="zh-CN"/>
        </w:rPr>
        <w:t>得</w:t>
      </w:r>
      <w:r>
        <w:rPr>
          <w:rFonts w:hint="eastAsia" w:ascii="仿宋_GB2312" w:hAnsi="仿宋_GB2312" w:eastAsia="仿宋_GB2312" w:cs="仿宋_GB2312"/>
          <w:sz w:val="32"/>
          <w:szCs w:val="32"/>
          <w:lang w:eastAsia="zh-CN"/>
        </w:rPr>
        <w:t>对外接收污泥。</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粉煤灰只能用于固化岳阳振兴中顺新材料科技股份有限公司生化污泥，</w:t>
      </w:r>
      <w:r>
        <w:rPr>
          <w:rFonts w:hint="eastAsia" w:ascii="仿宋_GB2312" w:hAnsi="仿宋_GB2312" w:eastAsia="仿宋_GB2312" w:cs="仿宋_GB2312"/>
          <w:sz w:val="32"/>
          <w:szCs w:val="32"/>
          <w:lang w:val="en-US" w:eastAsia="zh-CN"/>
        </w:rPr>
        <w:t>不得另做他用</w:t>
      </w:r>
      <w:r>
        <w:rPr>
          <w:rFonts w:hint="eastAsia" w:ascii="仿宋_GB2312" w:hAnsi="仿宋_GB2312" w:eastAsia="仿宋_GB2312" w:cs="仿宋_GB2312"/>
          <w:sz w:val="32"/>
          <w:szCs w:val="32"/>
          <w:lang w:eastAsia="zh-CN"/>
        </w:rPr>
        <w:t>。</w:t>
      </w:r>
    </w:p>
    <w:p w14:paraId="33113231">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根据湖南顺洄环保科技有限公司编制的建设项目环境影响报告表基本内容、结论及专家评审意见，我局原则同意你司环境影响报告表中环境影响评价结论和环境保护对策措施。</w:t>
      </w:r>
    </w:p>
    <w:p w14:paraId="375013BC">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二、项目在施工及营运期间须全面落实专家及环境影响报告表中提出的各项污染物防治措施，切实加强环境管理，确保污防</w:t>
      </w:r>
      <w:bookmarkStart w:id="0" w:name="_GoBack"/>
      <w:bookmarkEnd w:id="0"/>
      <w:r>
        <w:rPr>
          <w:rFonts w:hint="eastAsia" w:ascii="仿宋_GB2312" w:hAnsi="仿宋_GB2312" w:eastAsia="仿宋_GB2312" w:cs="仿宋_GB2312"/>
          <w:sz w:val="32"/>
          <w:szCs w:val="32"/>
        </w:rPr>
        <w:t>设施长期稳定运行、污染物达标排放，并着重做好以下几点工作。</w:t>
      </w:r>
    </w:p>
    <w:p w14:paraId="378F7B4C">
      <w:pPr>
        <w:pStyle w:val="22"/>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1.落实施工期污染防治措施。</w:t>
      </w:r>
      <w:r>
        <w:rPr>
          <w:rFonts w:hint="eastAsia" w:ascii="仿宋_GB2312" w:hAnsi="仿宋_GB2312" w:eastAsia="仿宋_GB2312" w:cs="仿宋_GB2312"/>
          <w:color w:val="auto"/>
          <w:sz w:val="32"/>
          <w:szCs w:val="32"/>
          <w:highlight w:val="none"/>
        </w:rPr>
        <w:t>采取边界围挡、物料遮盖、定期</w:t>
      </w:r>
      <w:r>
        <w:rPr>
          <w:rFonts w:hint="eastAsia" w:ascii="仿宋_GB2312" w:hAnsi="仿宋_GB2312" w:eastAsia="仿宋_GB2312" w:cs="仿宋_GB2312"/>
          <w:color w:val="auto"/>
          <w:sz w:val="32"/>
          <w:szCs w:val="32"/>
          <w:highlight w:val="none"/>
          <w:lang w:val="en-US" w:eastAsia="zh-CN"/>
        </w:rPr>
        <w:t>洒</w:t>
      </w:r>
      <w:r>
        <w:rPr>
          <w:rFonts w:hint="eastAsia" w:ascii="仿宋_GB2312" w:hAnsi="仿宋_GB2312" w:eastAsia="仿宋_GB2312" w:cs="仿宋_GB2312"/>
          <w:color w:val="auto"/>
          <w:sz w:val="32"/>
          <w:szCs w:val="32"/>
          <w:highlight w:val="none"/>
        </w:rPr>
        <w:t>水等措施减少扬尘污染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选用低噪声施工设备，合理布局等措施控制声环境影响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建筑垃圾及生活垃圾</w:t>
      </w:r>
      <w:r>
        <w:rPr>
          <w:rFonts w:hint="eastAsia" w:ascii="仿宋_GB2312" w:hAnsi="仿宋_GB2312" w:eastAsia="仿宋_GB2312" w:cs="仿宋_GB2312"/>
          <w:color w:val="auto"/>
          <w:sz w:val="32"/>
          <w:szCs w:val="32"/>
          <w:highlight w:val="none"/>
          <w:lang w:val="en-US" w:eastAsia="zh-CN"/>
        </w:rPr>
        <w:t>分类堆放</w:t>
      </w:r>
      <w:r>
        <w:rPr>
          <w:rFonts w:hint="eastAsia" w:ascii="仿宋_GB2312" w:hAnsi="仿宋_GB2312" w:eastAsia="仿宋_GB2312" w:cs="仿宋_GB2312"/>
          <w:color w:val="auto"/>
          <w:sz w:val="32"/>
          <w:szCs w:val="32"/>
          <w:highlight w:val="none"/>
        </w:rPr>
        <w:t>在指定地点、妥善处置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各类废水应收尽收、合理处置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切实落实施工期各项环保工作，尽量缩短施工期。</w:t>
      </w:r>
    </w:p>
    <w:p w14:paraId="1A5C0F06">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auto"/>
          <w:kern w:val="2"/>
          <w:sz w:val="32"/>
          <w:szCs w:val="32"/>
          <w:highlight w:val="none"/>
          <w:lang w:val="en-US" w:eastAsia="zh-CN"/>
        </w:rPr>
      </w:pPr>
      <w:r>
        <w:rPr>
          <w:rFonts w:hint="eastAsia" w:ascii="楷体_GB2312" w:hAnsi="楷体_GB2312" w:eastAsia="楷体_GB2312" w:cs="楷体_GB2312"/>
          <w:sz w:val="32"/>
          <w:szCs w:val="32"/>
          <w:highlight w:val="none"/>
          <w:lang w:val="en-US" w:eastAsia="zh-CN"/>
        </w:rPr>
        <w:t>2</w:t>
      </w:r>
      <w:r>
        <w:rPr>
          <w:rFonts w:hint="eastAsia" w:ascii="楷体_GB2312" w:hAnsi="楷体_GB2312" w:eastAsia="楷体_GB2312" w:cs="楷体_GB2312"/>
          <w:sz w:val="32"/>
          <w:szCs w:val="32"/>
          <w:highlight w:val="none"/>
        </w:rPr>
        <w:t>.加强废气污染防治工作。</w:t>
      </w:r>
      <w:r>
        <w:rPr>
          <w:rFonts w:hint="eastAsia" w:ascii="仿宋_GB2312" w:hAnsi="仿宋_GB2312" w:eastAsia="仿宋_GB2312" w:cs="仿宋_GB2312"/>
          <w:sz w:val="32"/>
          <w:szCs w:val="32"/>
        </w:rPr>
        <w:t>严格控制项目废气污染，规范建设各废气集排气系统和处理设施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加强日常监管，规范操作，物料密闭投加、输送，采取</w:t>
      </w:r>
      <w:r>
        <w:rPr>
          <w:rFonts w:hint="eastAsia" w:ascii="仿宋_GB2312" w:hAnsi="仿宋_GB2312" w:eastAsia="仿宋_GB2312" w:cs="仿宋_GB2312"/>
          <w:sz w:val="32"/>
          <w:szCs w:val="32"/>
          <w:highlight w:val="none"/>
        </w:rPr>
        <w:t>有效措施提高废气收集率，定期对生产设备、管路管线、机泵等设施进行巡检和维护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防止跑冒滴漏，最大限度减少生产过程中的废气无组织排放。项目运营期产生的废气主要为</w:t>
      </w:r>
      <w:r>
        <w:rPr>
          <w:rFonts w:hint="eastAsia" w:ascii="仿宋_GB2312" w:hAnsi="仿宋_GB2312" w:eastAsia="仿宋_GB2312" w:cs="仿宋_GB2312"/>
          <w:sz w:val="32"/>
          <w:szCs w:val="32"/>
          <w:highlight w:val="none"/>
          <w:lang w:eastAsia="zh-CN"/>
        </w:rPr>
        <w:t>粉煤灰上、卸料废气，混合搅拌废气，生化污泥贮存废气</w:t>
      </w:r>
      <w:r>
        <w:rPr>
          <w:rFonts w:hint="eastAsia" w:ascii="仿宋_GB2312" w:hAnsi="仿宋_GB2312" w:eastAsia="仿宋_GB2312" w:cs="仿宋_GB2312"/>
          <w:sz w:val="32"/>
          <w:szCs w:val="32"/>
          <w:highlight w:val="none"/>
          <w:lang w:val="en-US" w:eastAsia="zh-CN"/>
        </w:rPr>
        <w:t>等</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项目生产废气经密闭管道收集后，依托现有</w:t>
      </w:r>
      <w:r>
        <w:rPr>
          <w:rFonts w:hint="default" w:ascii="仿宋_GB2312" w:hAnsi="仿宋_GB2312" w:eastAsia="仿宋_GB2312" w:cs="仿宋_GB2312"/>
          <w:sz w:val="32"/>
          <w:szCs w:val="32"/>
          <w:highlight w:val="none"/>
          <w:lang w:val="en-US" w:eastAsia="zh-CN"/>
        </w:rPr>
        <w:t>布袋除尘器+水喷淋塔（喷淋水加除臭剂）</w:t>
      </w:r>
      <w:r>
        <w:rPr>
          <w:rFonts w:hint="eastAsia" w:ascii="仿宋_GB2312" w:hAnsi="仿宋_GB2312" w:eastAsia="仿宋_GB2312" w:cs="仿宋_GB2312"/>
          <w:sz w:val="32"/>
          <w:szCs w:val="32"/>
          <w:highlight w:val="none"/>
          <w:lang w:val="en-US" w:eastAsia="zh-CN"/>
        </w:rPr>
        <w:t>装置进行处理，通过现有15米高的DA013排气筒达标排放。</w:t>
      </w:r>
      <w:r>
        <w:rPr>
          <w:rFonts w:hint="eastAsia" w:ascii="仿宋_GB2312" w:hAnsi="仿宋_GB2312" w:eastAsia="仿宋_GB2312" w:cs="仿宋_GB2312"/>
          <w:color w:val="auto"/>
          <w:kern w:val="2"/>
          <w:sz w:val="32"/>
          <w:szCs w:val="32"/>
          <w:highlight w:val="none"/>
          <w:lang w:val="en-US" w:eastAsia="zh-CN"/>
        </w:rPr>
        <w:t>项目</w:t>
      </w:r>
      <w:r>
        <w:rPr>
          <w:rFonts w:hint="eastAsia" w:ascii="仿宋_GB2312" w:hAnsi="仿宋_GB2312" w:eastAsia="仿宋_GB2312" w:cs="仿宋_GB2312"/>
          <w:sz w:val="32"/>
          <w:szCs w:val="32"/>
          <w:highlight w:val="none"/>
          <w:lang w:val="en-US" w:eastAsia="zh-CN"/>
        </w:rPr>
        <w:t>有组织</w:t>
      </w:r>
      <w:r>
        <w:rPr>
          <w:rFonts w:hint="default" w:ascii="仿宋_GB2312" w:hAnsi="仿宋_GB2312" w:eastAsia="仿宋_GB2312" w:cs="仿宋_GB2312"/>
          <w:sz w:val="32"/>
          <w:szCs w:val="32"/>
          <w:highlight w:val="none"/>
        </w:rPr>
        <w:t>废气</w:t>
      </w:r>
      <w:r>
        <w:rPr>
          <w:rFonts w:hint="eastAsia" w:ascii="仿宋_GB2312" w:hAnsi="仿宋_GB2312" w:eastAsia="仿宋_GB2312" w:cs="仿宋_GB2312"/>
          <w:color w:val="auto"/>
          <w:kern w:val="2"/>
          <w:sz w:val="32"/>
          <w:szCs w:val="32"/>
          <w:highlight w:val="none"/>
          <w:lang w:val="en-US" w:eastAsia="zh-CN"/>
        </w:rPr>
        <w:t>颗粒物执行《大气污染物综合排放标准》（GB16297-1996）表2二级标准浓度限值要求，氨、硫化氢、臭气浓度执行《恶臭污染物排放标准》（GB14554-93）表2排放限值要求。</w:t>
      </w:r>
      <w:r>
        <w:rPr>
          <w:rFonts w:hint="eastAsia" w:ascii="仿宋_GB2312" w:hAnsi="仿宋_GB2312" w:eastAsia="仿宋_GB2312" w:cs="仿宋_GB2312"/>
          <w:color w:val="auto"/>
          <w:kern w:val="2"/>
          <w:sz w:val="32"/>
          <w:szCs w:val="32"/>
          <w:highlight w:val="none"/>
          <w:lang w:val="en-US" w:eastAsia="zh-CN" w:bidi="ar"/>
        </w:rPr>
        <w:t>厂界无组织</w:t>
      </w:r>
      <w:r>
        <w:rPr>
          <w:rFonts w:hint="eastAsia" w:ascii="仿宋_GB2312" w:hAnsi="仿宋_GB2312" w:eastAsia="仿宋_GB2312" w:cs="仿宋_GB2312"/>
          <w:color w:val="auto"/>
          <w:kern w:val="2"/>
          <w:sz w:val="32"/>
          <w:szCs w:val="32"/>
          <w:highlight w:val="none"/>
          <w:lang w:val="en-US" w:eastAsia="zh-CN"/>
        </w:rPr>
        <w:t>废气颗粒物执</w:t>
      </w:r>
      <w:r>
        <w:rPr>
          <w:rFonts w:hint="eastAsia" w:ascii="仿宋_GB2312" w:hAnsi="仿宋_GB2312" w:eastAsia="仿宋_GB2312" w:cs="仿宋_GB2312"/>
          <w:color w:val="auto"/>
          <w:kern w:val="2"/>
          <w:sz w:val="32"/>
          <w:szCs w:val="32"/>
          <w:highlight w:val="none"/>
          <w:lang w:val="en-US" w:eastAsia="zh-CN" w:bidi="ar"/>
        </w:rPr>
        <w:t>行《大气污染物综合排放标准》（GB16297-1996）表2无组织排放监控浓度限值，氨、硫化氢、臭气浓度执行《恶臭污染物排放标准》（GB14554-93）表1新扩改建项目二级厂界标准限值。</w:t>
      </w:r>
    </w:p>
    <w:p w14:paraId="0787CCC3">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color w:val="auto"/>
          <w:kern w:val="2"/>
          <w:sz w:val="32"/>
          <w:szCs w:val="32"/>
          <w:highlight w:val="red"/>
          <w:lang w:val="en-US" w:eastAsia="zh-CN"/>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.加强废水污染防治工作。</w:t>
      </w:r>
      <w:r>
        <w:rPr>
          <w:rFonts w:hint="eastAsia" w:ascii="仿宋_GB2312" w:hAnsi="仿宋_GB2312" w:eastAsia="仿宋_GB2312" w:cs="仿宋_GB2312"/>
          <w:color w:val="auto"/>
          <w:kern w:val="2"/>
          <w:sz w:val="32"/>
          <w:szCs w:val="32"/>
          <w:highlight w:val="none"/>
          <w:lang w:val="en-US" w:eastAsia="zh-CN"/>
        </w:rPr>
        <w:t>严格按照“雨污分流、清污分流、污污分流”的原则完善厂区雨污水管网。项目水喷淋更换废水依托厂内现有污水处理设施处理后回用于水喷淋补水，不外排。</w:t>
      </w:r>
    </w:p>
    <w:p w14:paraId="63B646FD">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highlight w:val="red"/>
          <w:lang w:val="en-US" w:eastAsia="zh-CN"/>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.加</w:t>
      </w:r>
      <w:r>
        <w:rPr>
          <w:rFonts w:hint="eastAsia" w:ascii="楷体_GB2312" w:hAnsi="楷体_GB2312" w:eastAsia="楷体_GB2312" w:cs="楷体_GB2312"/>
          <w:sz w:val="32"/>
          <w:szCs w:val="32"/>
          <w:highlight w:val="none"/>
        </w:rPr>
        <w:t>强固体废物污染防治工作。</w:t>
      </w:r>
      <w:r>
        <w:rPr>
          <w:rFonts w:hint="eastAsia" w:ascii="仿宋_GB2312" w:hAnsi="仿宋_GB2312" w:eastAsia="仿宋_GB2312" w:cs="仿宋_GB2312"/>
          <w:color w:val="auto"/>
          <w:sz w:val="32"/>
          <w:szCs w:val="32"/>
          <w:highlight w:val="none"/>
        </w:rPr>
        <w:t>按“无害化、减量化、资源化”原则，做好</w:t>
      </w:r>
      <w:r>
        <w:rPr>
          <w:rFonts w:hint="eastAsia" w:ascii="仿宋_GB2312" w:hAnsi="仿宋_GB2312" w:eastAsia="仿宋_GB2312" w:cs="仿宋_GB2312"/>
          <w:color w:val="auto"/>
          <w:kern w:val="2"/>
          <w:sz w:val="32"/>
          <w:szCs w:val="32"/>
          <w:highlight w:val="none"/>
          <w:lang w:val="en-US" w:eastAsia="zh-CN"/>
        </w:rPr>
        <w:t>固体废物分类收集和综合利用工作，并建立健全固体废物管理台帐。项目产生的固化生化污泥、布袋除尘器收集粉尘和地面清扫灰等</w:t>
      </w:r>
      <w:r>
        <w:rPr>
          <w:rFonts w:hint="eastAsia" w:ascii="仿宋_GB2312" w:hAnsi="仿宋_GB2312" w:eastAsia="仿宋_GB2312" w:cs="仿宋_GB2312"/>
          <w:color w:val="auto"/>
          <w:sz w:val="32"/>
          <w:szCs w:val="32"/>
          <w:lang w:eastAsia="zh-CN"/>
        </w:rPr>
        <w:t>一般</w:t>
      </w:r>
      <w:r>
        <w:rPr>
          <w:rFonts w:hint="eastAsia" w:ascii="仿宋_GB2312" w:hAnsi="仿宋_GB2312" w:eastAsia="仿宋_GB2312" w:cs="仿宋_GB2312"/>
          <w:color w:val="auto"/>
          <w:sz w:val="32"/>
          <w:szCs w:val="32"/>
          <w:lang w:val="en-US" w:eastAsia="zh-CN"/>
        </w:rPr>
        <w:t>工业</w:t>
      </w:r>
      <w:r>
        <w:rPr>
          <w:rFonts w:hint="eastAsia" w:ascii="仿宋_GB2312" w:hAnsi="仿宋_GB2312" w:eastAsia="仿宋_GB2312" w:cs="仿宋_GB2312"/>
          <w:color w:val="auto"/>
          <w:sz w:val="32"/>
          <w:szCs w:val="32"/>
          <w:lang w:eastAsia="zh-CN"/>
        </w:rPr>
        <w:t>固体废物</w:t>
      </w:r>
      <w:r>
        <w:rPr>
          <w:rFonts w:hint="eastAsia" w:ascii="仿宋_GB2312" w:hAnsi="仿宋_GB2312" w:eastAsia="仿宋_GB2312" w:cs="仿宋_GB2312"/>
          <w:color w:val="auto"/>
          <w:sz w:val="32"/>
          <w:szCs w:val="32"/>
        </w:rPr>
        <w:t>须</w:t>
      </w:r>
      <w:r>
        <w:rPr>
          <w:rFonts w:hint="eastAsia" w:ascii="仿宋_GB2312" w:hAnsi="仿宋_GB2312" w:eastAsia="仿宋_GB2312" w:cs="仿宋_GB2312"/>
          <w:sz w:val="32"/>
          <w:szCs w:val="32"/>
          <w:highlight w:val="none"/>
          <w:lang w:eastAsia="zh-CN"/>
        </w:rPr>
        <w:t>按《一般工业固体废物贮存和填埋污染控制标准》（GB18599-2020）安全贮存、</w:t>
      </w:r>
      <w:r>
        <w:rPr>
          <w:rFonts w:hint="eastAsia" w:ascii="仿宋_GB2312" w:hAnsi="仿宋_GB2312" w:eastAsia="仿宋_GB2312" w:cs="仿宋_GB2312"/>
          <w:sz w:val="32"/>
          <w:szCs w:val="32"/>
          <w:highlight w:val="none"/>
          <w:lang w:val="en-US" w:eastAsia="zh-CN"/>
        </w:rPr>
        <w:t>妥善处置</w:t>
      </w:r>
      <w:r>
        <w:rPr>
          <w:rFonts w:hint="eastAsia" w:ascii="仿宋_GB2312" w:hAnsi="仿宋_GB2312" w:eastAsia="仿宋_GB2312" w:cs="仿宋_GB2312"/>
          <w:sz w:val="32"/>
          <w:szCs w:val="32"/>
          <w:highlight w:val="none"/>
          <w:lang w:eastAsia="zh-CN"/>
        </w:rPr>
        <w:t>。</w:t>
      </w:r>
    </w:p>
    <w:p w14:paraId="25EA585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.加强噪声污染防治工作。</w:t>
      </w:r>
      <w:r>
        <w:rPr>
          <w:rFonts w:hint="eastAsia" w:ascii="仿宋_GB2312" w:hAnsi="仿宋_GB2312" w:eastAsia="仿宋_GB2312" w:cs="仿宋_GB2312"/>
          <w:sz w:val="32"/>
          <w:szCs w:val="32"/>
        </w:rPr>
        <w:t>通过采用低噪声设备、合理布局，并采取隔声、</w:t>
      </w:r>
      <w:r>
        <w:rPr>
          <w:rFonts w:hint="eastAsia" w:ascii="仿宋_GB2312" w:hAnsi="仿宋_GB2312" w:eastAsia="仿宋_GB2312" w:cs="仿宋_GB2312"/>
          <w:kern w:val="2"/>
          <w:sz w:val="32"/>
          <w:szCs w:val="32"/>
          <w:lang w:val="en-US" w:eastAsia="zh-CN" w:bidi="ar-SA"/>
        </w:rPr>
        <w:t>减振</w:t>
      </w:r>
      <w:r>
        <w:rPr>
          <w:rFonts w:hint="eastAsia" w:ascii="仿宋_GB2312" w:hAnsi="仿宋_GB2312" w:eastAsia="仿宋_GB2312" w:cs="仿宋_GB2312"/>
          <w:sz w:val="32"/>
          <w:szCs w:val="32"/>
        </w:rPr>
        <w:t>等措施，确保厂界噪声达到《工业企业厂界环境噪声排放标准》(GB12348-2008)中的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类标准要求。</w:t>
      </w:r>
    </w:p>
    <w:p w14:paraId="5FDE1539">
      <w:pPr>
        <w:pStyle w:val="17"/>
        <w:keepNext w:val="0"/>
        <w:keepLines w:val="0"/>
        <w:pageBreakBefore w:val="0"/>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val="en-US" w:eastAsia="zh-CN"/>
        </w:rPr>
        <w:t>6</w:t>
      </w:r>
      <w:r>
        <w:rPr>
          <w:rFonts w:hint="eastAsia" w:ascii="楷体_GB2312" w:hAnsi="楷体_GB2312" w:eastAsia="楷体_GB2312" w:cs="楷体_GB2312"/>
          <w:sz w:val="32"/>
          <w:szCs w:val="32"/>
          <w:highlight w:val="none"/>
        </w:rPr>
        <w:t>.加强地下水污染防治工作。</w:t>
      </w:r>
      <w:r>
        <w:rPr>
          <w:rFonts w:hint="eastAsia" w:ascii="仿宋_GB2312" w:hAnsi="仿宋_GB2312" w:eastAsia="仿宋_GB2312" w:cs="仿宋_GB2312"/>
          <w:sz w:val="32"/>
          <w:szCs w:val="32"/>
          <w:highlight w:val="none"/>
        </w:rPr>
        <w:t>按照“源头控制、分区防治、污染监控、应急响应”相结合的原则，制定并实施源头控制措施、分区防渗措施、污染监控计划、风险事故应急响应方案等，从源头上减少污染物的产生，防止环境污染。同时，严格按照国家相关规范要求，对工艺、设备及防渗构建物采取相应措施，防止和降低污染物的跑、冒、滴、漏；根据分区防渗要求做好重点防渗工作，强化管理，避免由于泄漏污染地下水。</w:t>
      </w:r>
    </w:p>
    <w:p w14:paraId="533AC426">
      <w:pPr>
        <w:keepNext w:val="0"/>
        <w:keepLines w:val="0"/>
        <w:pageBreakBefore w:val="0"/>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.加强营运期风险防范。</w:t>
      </w:r>
      <w:r>
        <w:rPr>
          <w:rFonts w:hint="eastAsia" w:ascii="仿宋_GB2312" w:hAnsi="仿宋_GB2312" w:eastAsia="仿宋_GB2312" w:cs="仿宋_GB2312"/>
          <w:sz w:val="32"/>
          <w:szCs w:val="32"/>
        </w:rPr>
        <w:t>严格落实报告表提出的各项环境风险防范措施；按照《突发环境事件应急管理办法》</w:t>
      </w:r>
      <w:r>
        <w:rPr>
          <w:rFonts w:hint="eastAsia" w:ascii="仿宋_GB2312" w:hAnsi="仿宋_GB2312" w:eastAsia="仿宋_GB2312" w:cs="仿宋_GB2312"/>
          <w:sz w:val="32"/>
          <w:szCs w:val="32"/>
          <w:lang w:val="en-US" w:eastAsia="zh-CN"/>
        </w:rPr>
        <w:t>修订完善</w:t>
      </w:r>
      <w:r>
        <w:rPr>
          <w:rFonts w:hint="eastAsia" w:ascii="仿宋_GB2312" w:hAnsi="仿宋_GB2312" w:eastAsia="仿宋_GB2312" w:cs="仿宋_GB2312"/>
          <w:sz w:val="32"/>
          <w:szCs w:val="32"/>
        </w:rPr>
        <w:t>突发环境事件应急预案，储备风险救助物资并组织演练，杜绝环境风险事故发生。</w:t>
      </w:r>
    </w:p>
    <w:p w14:paraId="2F73D4E0">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auto"/>
          <w:kern w:val="2"/>
          <w:sz w:val="32"/>
          <w:szCs w:val="32"/>
          <w:highlight w:val="red"/>
          <w:lang w:val="en-US" w:eastAsia="zh-CN"/>
        </w:rPr>
      </w:pP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.加强环境管理。</w:t>
      </w:r>
      <w:r>
        <w:rPr>
          <w:rFonts w:hint="eastAsia" w:ascii="仿宋_GB2312" w:hAnsi="仿宋_GB2312" w:eastAsia="仿宋_GB2312" w:cs="仿宋_GB2312"/>
          <w:sz w:val="32"/>
          <w:szCs w:val="32"/>
        </w:rPr>
        <w:t>建立健全污染防治设施运行管理台帐，设专门的环保机构及环保人员，确保各项污染防治设施的正常运行，各类污染物稳定达标排放。</w:t>
      </w:r>
    </w:p>
    <w:p w14:paraId="2DE51639">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三、你公司自收到本批复后，应在15个工作日内将批复及批准的环评报告</w:t>
      </w:r>
      <w:r>
        <w:rPr>
          <w:rFonts w:hint="eastAsia" w:ascii="仿宋_GB2312" w:hAnsi="仿宋_GB2312" w:eastAsia="仿宋_GB2312" w:cs="仿宋_GB2312"/>
          <w:sz w:val="32"/>
          <w:szCs w:val="32"/>
          <w:highlight w:val="none"/>
        </w:rPr>
        <w:t>文本送</w:t>
      </w:r>
      <w:r>
        <w:rPr>
          <w:rFonts w:hint="eastAsia" w:ascii="仿宋_GB2312" w:hAnsi="仿宋_GB2312" w:eastAsia="仿宋_GB2312" w:cs="仿宋_GB2312"/>
          <w:color w:val="auto"/>
          <w:kern w:val="2"/>
          <w:sz w:val="32"/>
          <w:szCs w:val="32"/>
          <w:highlight w:val="none"/>
          <w:lang w:val="en-US" w:eastAsia="zh-CN"/>
        </w:rPr>
        <w:t>湖南顺洄环保科技有限公司。</w:t>
      </w:r>
      <w:r>
        <w:rPr>
          <w:rFonts w:hint="eastAsia" w:ascii="仿宋_GB2312" w:hAnsi="仿宋_GB2312" w:eastAsia="仿宋_GB2312" w:cs="仿宋_GB2312"/>
          <w:sz w:val="32"/>
          <w:szCs w:val="32"/>
          <w:highlight w:val="none"/>
        </w:rPr>
        <w:t xml:space="preserve"> </w:t>
      </w:r>
    </w:p>
    <w:p w14:paraId="5673369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auto"/>
          <w:spacing w:val="0"/>
          <w:position w:val="0"/>
          <w:sz w:val="32"/>
          <w:szCs w:val="32"/>
        </w:rPr>
        <w:t>岳阳市生态环境保护综合行政执法支队云溪大队</w:t>
      </w:r>
      <w:r>
        <w:rPr>
          <w:rFonts w:hint="eastAsia" w:ascii="仿宋_GB2312" w:hAnsi="仿宋_GB2312" w:eastAsia="仿宋_GB2312" w:cs="仿宋_GB2312"/>
          <w:sz w:val="32"/>
          <w:szCs w:val="32"/>
        </w:rPr>
        <w:t>负责该项目的日常环境监管。</w:t>
      </w:r>
    </w:p>
    <w:p w14:paraId="0A6084DD">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_GB2312" w:eastAsia="仿宋_GB2312" w:cs="仿宋_GB2312"/>
          <w:sz w:val="32"/>
          <w:szCs w:val="32"/>
        </w:rPr>
      </w:pPr>
    </w:p>
    <w:p w14:paraId="4FA1BCA0">
      <w:pPr>
        <w:pStyle w:val="12"/>
        <w:keepNext w:val="0"/>
        <w:keepLines w:val="0"/>
        <w:pageBreakBefore w:val="0"/>
        <w:widowControl/>
        <w:kinsoku/>
        <w:wordWrap/>
        <w:overflowPunct/>
        <w:topLinePunct w:val="0"/>
        <w:autoSpaceDE/>
        <w:autoSpaceDN/>
        <w:bidi w:val="0"/>
        <w:adjustRightInd/>
        <w:snapToGrid/>
        <w:spacing w:beforeAutospacing="0" w:afterAutospacing="0" w:line="540" w:lineRule="exact"/>
        <w:rPr>
          <w:rFonts w:ascii="仿宋_GB2312" w:hAnsi="仿宋_GB2312" w:eastAsia="仿宋_GB2312" w:cs="仿宋_GB2312"/>
          <w:kern w:val="2"/>
          <w:sz w:val="32"/>
          <w:szCs w:val="32"/>
        </w:rPr>
      </w:pPr>
    </w:p>
    <w:p w14:paraId="103F13A4">
      <w:pPr>
        <w:pStyle w:val="12"/>
        <w:keepNext w:val="0"/>
        <w:keepLines w:val="0"/>
        <w:pageBreakBefore w:val="0"/>
        <w:widowControl/>
        <w:kinsoku/>
        <w:wordWrap/>
        <w:overflowPunct/>
        <w:topLinePunct w:val="0"/>
        <w:autoSpaceDE/>
        <w:autoSpaceDN/>
        <w:bidi w:val="0"/>
        <w:adjustRightInd/>
        <w:snapToGrid/>
        <w:spacing w:beforeAutospacing="0" w:afterAutospacing="0" w:line="540" w:lineRule="exact"/>
        <w:ind w:firstLine="5120" w:firstLineChars="16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岳阳市生态环境局</w:t>
      </w:r>
    </w:p>
    <w:p w14:paraId="68F41544">
      <w:pPr>
        <w:pStyle w:val="12"/>
        <w:keepNext w:val="0"/>
        <w:keepLines w:val="0"/>
        <w:pageBreakBefore w:val="0"/>
        <w:widowControl/>
        <w:kinsoku/>
        <w:wordWrap/>
        <w:overflowPunct/>
        <w:topLinePunct w:val="0"/>
        <w:autoSpaceDE/>
        <w:autoSpaceDN/>
        <w:bidi w:val="0"/>
        <w:adjustRightInd/>
        <w:snapToGrid/>
        <w:spacing w:beforeAutospacing="0" w:afterAutospacing="0" w:line="540" w:lineRule="exact"/>
        <w:ind w:firstLine="5120" w:firstLineChars="1600"/>
        <w:rPr>
          <w:rFonts w:hint="eastAsia"/>
        </w:rPr>
      </w:pPr>
      <w:r>
        <w:rPr>
          <w:rFonts w:hint="eastAsia" w:ascii="仿宋_GB2312" w:hAnsi="仿宋_GB2312" w:eastAsia="仿宋_GB2312" w:cs="仿宋_GB2312"/>
          <w:kern w:val="2"/>
          <w:sz w:val="32"/>
          <w:szCs w:val="32"/>
        </w:rPr>
        <w:t>2025年</w:t>
      </w:r>
      <w:r>
        <w:rPr>
          <w:rFonts w:hint="eastAsia" w:ascii="仿宋_GB2312" w:hAnsi="仿宋_GB2312" w:eastAsia="仿宋_GB2312" w:cs="仿宋_GB2312"/>
          <w:kern w:val="2"/>
          <w:sz w:val="32"/>
          <w:szCs w:val="32"/>
          <w:lang w:val="en-US" w:eastAsia="zh-CN"/>
        </w:rPr>
        <w:t>11</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日</w:t>
      </w:r>
    </w:p>
    <w:p w14:paraId="4C385EC6">
      <w:pPr>
        <w:bidi w:val="0"/>
        <w:ind w:firstLine="207" w:firstLineChars="0"/>
        <w:jc w:val="left"/>
        <w:rPr>
          <w:rFonts w:hint="eastAsia"/>
        </w:rPr>
      </w:pPr>
    </w:p>
    <w:sectPr>
      <w:pgSz w:w="11906" w:h="16838"/>
      <w:pgMar w:top="1701"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iMGFmNDhjOGNlNzhhMmI3ZmU3NzRiNTFiYzRlMGYifQ=="/>
  </w:docVars>
  <w:rsids>
    <w:rsidRoot w:val="00E73009"/>
    <w:rsid w:val="00015E82"/>
    <w:rsid w:val="00213024"/>
    <w:rsid w:val="00417091"/>
    <w:rsid w:val="0047227D"/>
    <w:rsid w:val="00E5779C"/>
    <w:rsid w:val="00E73009"/>
    <w:rsid w:val="01073C6F"/>
    <w:rsid w:val="01BB7833"/>
    <w:rsid w:val="029F047C"/>
    <w:rsid w:val="036508C8"/>
    <w:rsid w:val="05C03260"/>
    <w:rsid w:val="07442078"/>
    <w:rsid w:val="080261BB"/>
    <w:rsid w:val="0861255B"/>
    <w:rsid w:val="0AA417AC"/>
    <w:rsid w:val="0AA479FE"/>
    <w:rsid w:val="0B5F3925"/>
    <w:rsid w:val="0B7104A4"/>
    <w:rsid w:val="0CDD313D"/>
    <w:rsid w:val="0D374B59"/>
    <w:rsid w:val="109450AB"/>
    <w:rsid w:val="11691059"/>
    <w:rsid w:val="13A72FED"/>
    <w:rsid w:val="145002AE"/>
    <w:rsid w:val="14D0319D"/>
    <w:rsid w:val="1501139B"/>
    <w:rsid w:val="15731538"/>
    <w:rsid w:val="15EE7D7F"/>
    <w:rsid w:val="16C62AAA"/>
    <w:rsid w:val="171417F2"/>
    <w:rsid w:val="18644328"/>
    <w:rsid w:val="1B2F5688"/>
    <w:rsid w:val="1BAE511A"/>
    <w:rsid w:val="1BF27E9D"/>
    <w:rsid w:val="1FB84F83"/>
    <w:rsid w:val="240B2444"/>
    <w:rsid w:val="261C4494"/>
    <w:rsid w:val="27653C19"/>
    <w:rsid w:val="28537F15"/>
    <w:rsid w:val="294F4B81"/>
    <w:rsid w:val="29665F6E"/>
    <w:rsid w:val="29DA6B40"/>
    <w:rsid w:val="2BFD5BA7"/>
    <w:rsid w:val="2C622E1D"/>
    <w:rsid w:val="2CA35285"/>
    <w:rsid w:val="2E6E5AA9"/>
    <w:rsid w:val="2EF834BE"/>
    <w:rsid w:val="31010E56"/>
    <w:rsid w:val="3140197F"/>
    <w:rsid w:val="31F34178"/>
    <w:rsid w:val="31FB58A6"/>
    <w:rsid w:val="333D7B32"/>
    <w:rsid w:val="34314BB7"/>
    <w:rsid w:val="360F1920"/>
    <w:rsid w:val="36BF3346"/>
    <w:rsid w:val="37E33064"/>
    <w:rsid w:val="38B31D07"/>
    <w:rsid w:val="38B467AE"/>
    <w:rsid w:val="3A0839DD"/>
    <w:rsid w:val="3C110C2B"/>
    <w:rsid w:val="3E122BEC"/>
    <w:rsid w:val="3E926B16"/>
    <w:rsid w:val="3ED74FA5"/>
    <w:rsid w:val="3F6820A1"/>
    <w:rsid w:val="43BD01BF"/>
    <w:rsid w:val="47484C91"/>
    <w:rsid w:val="497F79B2"/>
    <w:rsid w:val="49B6261E"/>
    <w:rsid w:val="49CE3A4B"/>
    <w:rsid w:val="4D1F45EA"/>
    <w:rsid w:val="4DCE7F49"/>
    <w:rsid w:val="4DEA3B5D"/>
    <w:rsid w:val="4EDE412D"/>
    <w:rsid w:val="4F3D2C02"/>
    <w:rsid w:val="53514ABF"/>
    <w:rsid w:val="55920F27"/>
    <w:rsid w:val="57C24D16"/>
    <w:rsid w:val="590429E2"/>
    <w:rsid w:val="5ADD34EB"/>
    <w:rsid w:val="5BDC37A3"/>
    <w:rsid w:val="5D445ACA"/>
    <w:rsid w:val="5D6A0811"/>
    <w:rsid w:val="63A23524"/>
    <w:rsid w:val="66522FDF"/>
    <w:rsid w:val="66AB4968"/>
    <w:rsid w:val="68B743EF"/>
    <w:rsid w:val="70862203"/>
    <w:rsid w:val="70BF4B91"/>
    <w:rsid w:val="70EC47EA"/>
    <w:rsid w:val="718C35DE"/>
    <w:rsid w:val="71D56446"/>
    <w:rsid w:val="71E536A2"/>
    <w:rsid w:val="73443B1E"/>
    <w:rsid w:val="754433FB"/>
    <w:rsid w:val="7762504C"/>
    <w:rsid w:val="793F55DA"/>
    <w:rsid w:val="79890C31"/>
    <w:rsid w:val="7A01182B"/>
    <w:rsid w:val="7A102B3D"/>
    <w:rsid w:val="7AD32556"/>
    <w:rsid w:val="7B0B38A6"/>
    <w:rsid w:val="7C134B67"/>
    <w:rsid w:val="7C7E7FA8"/>
    <w:rsid w:val="7EBC7D7B"/>
    <w:rsid w:val="7F190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3"/>
    <w:basedOn w:val="1"/>
    <w:next w:val="1"/>
    <w:unhideWhenUsed/>
    <w:qFormat/>
    <w:uiPriority w:val="0"/>
    <w:pPr>
      <w:ind w:firstLine="0" w:firstLineChars="0"/>
      <w:outlineLvl w:val="2"/>
    </w:pPr>
    <w:rPr>
      <w:rFonts w:eastAsia="黑体"/>
      <w:bCs/>
      <w:snapToGrid/>
      <w:szCs w:val="32"/>
    </w:rPr>
  </w:style>
  <w:style w:type="paragraph" w:styleId="6">
    <w:name w:val="heading 4"/>
    <w:basedOn w:val="1"/>
    <w:next w:val="1"/>
    <w:qFormat/>
    <w:uiPriority w:val="0"/>
    <w:pPr>
      <w:keepNext/>
      <w:keepLines/>
      <w:spacing w:after="120" w:line="360" w:lineRule="auto"/>
      <w:ind w:firstLine="480" w:firstLineChars="200"/>
      <w:jc w:val="left"/>
      <w:outlineLvl w:val="3"/>
    </w:pPr>
    <w:rPr>
      <w:bCs/>
      <w:sz w:val="24"/>
      <w:szCs w:val="28"/>
      <w:u w:val="single"/>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next w:val="2"/>
    <w:unhideWhenUsed/>
    <w:qFormat/>
    <w:uiPriority w:val="0"/>
    <w:pPr>
      <w:spacing w:after="120" w:line="276" w:lineRule="auto"/>
      <w:ind w:left="420" w:leftChars="200"/>
    </w:pPr>
    <w:rPr>
      <w:sz w:val="22"/>
    </w:rPr>
  </w:style>
  <w:style w:type="paragraph" w:styleId="7">
    <w:name w:val="table of authorities"/>
    <w:basedOn w:val="1"/>
    <w:next w:val="1"/>
    <w:qFormat/>
    <w:uiPriority w:val="0"/>
    <w:pPr>
      <w:ind w:left="420" w:leftChars="200"/>
    </w:pPr>
  </w:style>
  <w:style w:type="paragraph" w:styleId="8">
    <w:name w:val="Body Text"/>
    <w:basedOn w:val="1"/>
    <w:next w:val="9"/>
    <w:qFormat/>
    <w:uiPriority w:val="0"/>
    <w:pPr>
      <w:spacing w:before="60" w:after="160" w:line="259" w:lineRule="auto"/>
      <w:ind w:right="113"/>
    </w:pPr>
    <w:rPr>
      <w:sz w:val="18"/>
      <w:szCs w:val="20"/>
    </w:rPr>
  </w:style>
  <w:style w:type="paragraph" w:customStyle="1" w:styleId="9">
    <w:name w:val="xl27"/>
    <w:basedOn w:val="7"/>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0">
    <w:name w:val="footer"/>
    <w:basedOn w:val="1"/>
    <w:link w:val="21"/>
    <w:qFormat/>
    <w:uiPriority w:val="0"/>
    <w:pPr>
      <w:tabs>
        <w:tab w:val="center" w:pos="4153"/>
        <w:tab w:val="right" w:pos="8306"/>
      </w:tabs>
      <w:snapToGrid w:val="0"/>
      <w:jc w:val="left"/>
    </w:pPr>
    <w:rPr>
      <w:sz w:val="18"/>
      <w:szCs w:val="18"/>
    </w:rPr>
  </w:style>
  <w:style w:type="paragraph" w:styleId="11">
    <w:name w:val="header"/>
    <w:basedOn w:val="1"/>
    <w:link w:val="20"/>
    <w:qFormat/>
    <w:uiPriority w:val="0"/>
    <w:pP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w:basedOn w:val="8"/>
    <w:next w:val="1"/>
    <w:qFormat/>
    <w:uiPriority w:val="0"/>
    <w:pPr>
      <w:spacing w:beforeLines="50" w:line="360" w:lineRule="auto"/>
      <w:ind w:firstLine="200" w:firstLineChars="200"/>
    </w:pPr>
    <w:rPr>
      <w:sz w:val="24"/>
    </w:rPr>
  </w:style>
  <w:style w:type="paragraph" w:customStyle="1" w:styleId="16">
    <w:name w:val="S报告正文"/>
    <w:basedOn w:val="1"/>
    <w:qFormat/>
    <w:uiPriority w:val="0"/>
    <w:pPr>
      <w:adjustRightInd w:val="0"/>
      <w:snapToGrid w:val="0"/>
      <w:spacing w:line="480" w:lineRule="exact"/>
      <w:ind w:firstLine="510"/>
      <w:jc w:val="left"/>
    </w:pPr>
    <w:rPr>
      <w:sz w:val="24"/>
    </w:rPr>
  </w:style>
  <w:style w:type="paragraph" w:customStyle="1" w:styleId="17">
    <w:name w:val="+正文"/>
    <w:basedOn w:val="1"/>
    <w:qFormat/>
    <w:uiPriority w:val="39"/>
    <w:pPr>
      <w:spacing w:line="360" w:lineRule="auto"/>
      <w:ind w:firstLine="200" w:firstLineChars="200"/>
    </w:pPr>
    <w:rPr>
      <w:sz w:val="28"/>
      <w:szCs w:val="28"/>
    </w:rPr>
  </w:style>
  <w:style w:type="character" w:customStyle="1" w:styleId="18">
    <w:name w:val="C正文 字符"/>
    <w:link w:val="19"/>
    <w:qFormat/>
    <w:uiPriority w:val="0"/>
  </w:style>
  <w:style w:type="paragraph" w:customStyle="1" w:styleId="19">
    <w:name w:val="C正文"/>
    <w:basedOn w:val="1"/>
    <w:link w:val="18"/>
    <w:qFormat/>
    <w:uiPriority w:val="0"/>
    <w:pPr>
      <w:wordWrap w:val="0"/>
      <w:ind w:firstLine="480"/>
    </w:pPr>
  </w:style>
  <w:style w:type="character" w:customStyle="1" w:styleId="20">
    <w:name w:val="页眉 字符"/>
    <w:basedOn w:val="15"/>
    <w:link w:val="11"/>
    <w:qFormat/>
    <w:uiPriority w:val="0"/>
    <w:rPr>
      <w:kern w:val="2"/>
      <w:sz w:val="18"/>
      <w:szCs w:val="18"/>
    </w:rPr>
  </w:style>
  <w:style w:type="character" w:customStyle="1" w:styleId="21">
    <w:name w:val="页脚 字符"/>
    <w:basedOn w:val="15"/>
    <w:link w:val="10"/>
    <w:qFormat/>
    <w:uiPriority w:val="0"/>
    <w:rPr>
      <w:kern w:val="2"/>
      <w:sz w:val="18"/>
      <w:szCs w:val="18"/>
    </w:rPr>
  </w:style>
  <w:style w:type="paragraph" w:customStyle="1" w:styleId="22">
    <w:name w:val="0"/>
    <w:basedOn w:val="1"/>
    <w:qFormat/>
    <w:uiPriority w:val="0"/>
    <w:pPr>
      <w:widowControl/>
      <w:snapToGrid w:val="0"/>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1806</Words>
  <Characters>1904</Characters>
  <Lines>102</Lines>
  <Paragraphs>101</Paragraphs>
  <TotalTime>34</TotalTime>
  <ScaleCrop>false</ScaleCrop>
  <LinksUpToDate>false</LinksUpToDate>
  <CharactersWithSpaces>1909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2025-04-08T06:04:00Z</dcterms:created>
  <dc:creator>Administrator</dc:creator>
  <cp:lastModifiedBy>poker face</cp:lastModifiedBy>
  <cp:lastPrinted>2025-11-06T08:29:52Z</cp:lastPrinted>
  <dcterms:modified xsi:type="dcterms:W3CDTF">2025-11-06T08:42:37Z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9E765FB326D647339D0BE773409B6B4C_13</vt:lpwstr>
  </property>
  <property fmtid="{D5CDD505-2E9C-101B-9397-08002B2CF9AE}" pid="4" name="KSOTemplateDocerSaveRecord">
    <vt:lpwstr>eyJoZGlkIjoiYWNiMGFmNDhjOGNlNzhhMmI3ZmU3NzRiNTFiYzRlMGYiLCJ1c2VySWQiOiIzNDY0MTI0NTcifQ==</vt:lpwstr>
  </property>
</Properties>
</file>