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794A">
      <w:pPr>
        <w:spacing w:line="560" w:lineRule="exact"/>
        <w:rPr>
          <w:rFonts w:eastAsia="宋体"/>
          <w:lang w:eastAsia="zh-CN"/>
        </w:rPr>
      </w:pPr>
      <w:bookmarkStart w:id="1" w:name="_GoBack"/>
      <w:bookmarkEnd w:id="1"/>
      <w:bookmarkStart w:id="0" w:name="OLE_LINK4"/>
      <w:r>
        <w:rPr>
          <w:rFonts w:ascii="黑体" w:hAnsi="黑体" w:eastAsia="黑体" w:cs="黑体"/>
          <w:sz w:val="31"/>
          <w:szCs w:val="31"/>
          <w:lang w:eastAsia="zh-CN"/>
        </w:rPr>
        <w:t xml:space="preserve">附件 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5</w:t>
      </w:r>
      <w:bookmarkEnd w:id="0"/>
      <w:r>
        <w:rPr>
          <w:rFonts w:hint="eastAsia" w:ascii="Times New Roman" w:hAnsi="Times New Roman" w:eastAsia="宋体" w:cs="Times New Roman"/>
          <w:sz w:val="31"/>
          <w:szCs w:val="31"/>
          <w:lang w:eastAsia="zh-CN"/>
        </w:rPr>
        <w:t>-1</w:t>
      </w:r>
    </w:p>
    <w:p w14:paraId="46D56DB9">
      <w:pPr>
        <w:spacing w:line="560" w:lineRule="exact"/>
        <w:ind w:left="1384"/>
        <w:rPr>
          <w:rFonts w:ascii="Times New Roman" w:hAnsi="Times New Roman" w:eastAsia="Times New Roman" w:cs="Times New Roman"/>
          <w:sz w:val="52"/>
          <w:szCs w:val="52"/>
          <w:lang w:eastAsia="zh-CN"/>
        </w:rPr>
      </w:pPr>
    </w:p>
    <w:p w14:paraId="4B059A46">
      <w:pPr>
        <w:spacing w:line="560" w:lineRule="exact"/>
        <w:ind w:left="1384"/>
        <w:jc w:val="center"/>
        <w:rPr>
          <w:rFonts w:ascii="Times New Roman" w:hAnsi="Times New Roman" w:cs="Times New Roman" w:eastAsiaTheme="minorEastAsia"/>
          <w:sz w:val="40"/>
          <w:szCs w:val="40"/>
          <w:lang w:eastAsia="zh-CN"/>
        </w:rPr>
      </w:pPr>
      <w:r>
        <w:rPr>
          <w:rFonts w:ascii="Times New Roman" w:hAnsi="Times New Roman" w:eastAsia="Times New Roman" w:cs="Times New Roman"/>
          <w:sz w:val="40"/>
          <w:szCs w:val="40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40"/>
          <w:szCs w:val="40"/>
          <w:lang w:eastAsia="zh-CN"/>
        </w:rPr>
        <w:t>4</w:t>
      </w:r>
      <w:r>
        <w:rPr>
          <w:rFonts w:ascii="微软雅黑" w:hAnsi="微软雅黑" w:eastAsia="微软雅黑" w:cs="微软雅黑"/>
          <w:sz w:val="40"/>
          <w:szCs w:val="40"/>
          <w:lang w:eastAsia="zh-CN"/>
        </w:rPr>
        <w:t>年度</w:t>
      </w:r>
    </w:p>
    <w:p w14:paraId="15D87668">
      <w:pPr>
        <w:spacing w:line="560" w:lineRule="exact"/>
        <w:ind w:left="1384"/>
        <w:jc w:val="center"/>
        <w:rPr>
          <w:rFonts w:ascii="微软雅黑" w:hAnsi="微软雅黑" w:eastAsia="微软雅黑" w:cs="微软雅黑"/>
          <w:sz w:val="40"/>
          <w:szCs w:val="40"/>
          <w:lang w:eastAsia="zh-CN"/>
        </w:rPr>
      </w:pPr>
      <w:r>
        <w:rPr>
          <w:rFonts w:ascii="微软雅黑" w:hAnsi="微软雅黑" w:eastAsia="微软雅黑" w:cs="微软雅黑"/>
          <w:sz w:val="40"/>
          <w:szCs w:val="40"/>
          <w:lang w:eastAsia="zh-CN"/>
        </w:rPr>
        <w:t>部门整体支出绩效自评报告</w:t>
      </w:r>
    </w:p>
    <w:p w14:paraId="431FDE5E">
      <w:pPr>
        <w:spacing w:line="560" w:lineRule="exact"/>
        <w:rPr>
          <w:sz w:val="40"/>
          <w:szCs w:val="40"/>
          <w:lang w:eastAsia="zh-CN"/>
        </w:rPr>
      </w:pPr>
    </w:p>
    <w:p w14:paraId="1291DBF1">
      <w:pPr>
        <w:spacing w:line="560" w:lineRule="exact"/>
        <w:rPr>
          <w:lang w:eastAsia="zh-CN"/>
        </w:rPr>
      </w:pPr>
    </w:p>
    <w:p w14:paraId="1ECDD09F">
      <w:pPr>
        <w:spacing w:line="560" w:lineRule="exact"/>
        <w:rPr>
          <w:lang w:eastAsia="zh-CN"/>
        </w:rPr>
      </w:pPr>
    </w:p>
    <w:p w14:paraId="02E78C48">
      <w:pPr>
        <w:spacing w:line="560" w:lineRule="exact"/>
        <w:rPr>
          <w:lang w:eastAsia="zh-CN"/>
        </w:rPr>
      </w:pPr>
    </w:p>
    <w:p w14:paraId="5EEF80F8">
      <w:pPr>
        <w:spacing w:line="560" w:lineRule="exact"/>
        <w:rPr>
          <w:lang w:eastAsia="zh-CN"/>
        </w:rPr>
      </w:pPr>
    </w:p>
    <w:p w14:paraId="3D58187A">
      <w:pPr>
        <w:spacing w:line="560" w:lineRule="exact"/>
        <w:rPr>
          <w:lang w:eastAsia="zh-CN"/>
        </w:rPr>
      </w:pPr>
    </w:p>
    <w:p w14:paraId="772765A7">
      <w:pPr>
        <w:spacing w:line="560" w:lineRule="exact"/>
        <w:rPr>
          <w:lang w:eastAsia="zh-CN"/>
        </w:rPr>
      </w:pPr>
    </w:p>
    <w:p w14:paraId="015FA5C5">
      <w:pPr>
        <w:spacing w:line="560" w:lineRule="exact"/>
        <w:rPr>
          <w:lang w:eastAsia="zh-CN"/>
        </w:rPr>
      </w:pPr>
    </w:p>
    <w:p w14:paraId="3790F20C">
      <w:pPr>
        <w:spacing w:line="560" w:lineRule="exact"/>
        <w:rPr>
          <w:lang w:eastAsia="zh-CN"/>
        </w:rPr>
      </w:pPr>
    </w:p>
    <w:p w14:paraId="42DFB51E">
      <w:pPr>
        <w:spacing w:line="560" w:lineRule="exact"/>
        <w:rPr>
          <w:lang w:eastAsia="zh-CN"/>
        </w:rPr>
      </w:pPr>
    </w:p>
    <w:p w14:paraId="5B18A922">
      <w:pPr>
        <w:spacing w:line="560" w:lineRule="exact"/>
        <w:rPr>
          <w:lang w:eastAsia="zh-CN"/>
        </w:rPr>
      </w:pPr>
    </w:p>
    <w:p w14:paraId="7EFB95D9">
      <w:pPr>
        <w:spacing w:line="560" w:lineRule="exact"/>
        <w:rPr>
          <w:lang w:eastAsia="zh-CN"/>
        </w:rPr>
      </w:pPr>
    </w:p>
    <w:p w14:paraId="2DB4C9BB">
      <w:pPr>
        <w:pStyle w:val="2"/>
        <w:spacing w:line="560" w:lineRule="exact"/>
        <w:ind w:left="1902"/>
        <w:rPr>
          <w:lang w:eastAsia="zh-CN"/>
        </w:rPr>
      </w:pPr>
      <w:r>
        <w:rPr>
          <w:lang w:eastAsia="zh-CN"/>
        </w:rPr>
        <w:t xml:space="preserve">部门（单位）名称： </w:t>
      </w:r>
      <w:r>
        <w:rPr>
          <w:u w:val="single"/>
          <w:lang w:eastAsia="zh-CN"/>
        </w:rPr>
        <w:t xml:space="preserve"> （盖章）         </w:t>
      </w:r>
    </w:p>
    <w:p w14:paraId="2423E93A">
      <w:pPr>
        <w:spacing w:line="560" w:lineRule="exact"/>
        <w:ind w:left="317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z w:val="31"/>
          <w:szCs w:val="31"/>
          <w:lang w:eastAsia="zh-CN"/>
        </w:rPr>
        <w:t>2025</w:t>
      </w:r>
      <w:r>
        <w:rPr>
          <w:rFonts w:ascii="楷体" w:hAnsi="楷体" w:eastAsia="楷体" w:cs="楷体"/>
          <w:sz w:val="31"/>
          <w:szCs w:val="31"/>
          <w:lang w:eastAsia="zh-CN"/>
        </w:rPr>
        <w:t>年</w:t>
      </w:r>
      <w:r>
        <w:rPr>
          <w:rFonts w:hint="eastAsia" w:ascii="楷体" w:hAnsi="楷体" w:eastAsia="楷体" w:cs="楷体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z w:val="31"/>
          <w:szCs w:val="31"/>
          <w:lang w:eastAsia="zh-CN"/>
        </w:rPr>
        <w:t>月</w:t>
      </w:r>
      <w:r>
        <w:rPr>
          <w:rFonts w:hint="eastAsia" w:ascii="楷体" w:hAnsi="楷体" w:eastAsia="楷体" w:cs="楷体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z w:val="31"/>
          <w:szCs w:val="31"/>
          <w:lang w:eastAsia="zh-CN"/>
        </w:rPr>
        <w:t>日</w:t>
      </w:r>
    </w:p>
    <w:p w14:paraId="4271720C">
      <w:pPr>
        <w:spacing w:line="560" w:lineRule="exact"/>
        <w:rPr>
          <w:lang w:eastAsia="zh-CN"/>
        </w:rPr>
      </w:pPr>
    </w:p>
    <w:p w14:paraId="46008681">
      <w:pPr>
        <w:pStyle w:val="2"/>
        <w:spacing w:line="560" w:lineRule="exact"/>
        <w:ind w:left="3216"/>
        <w:rPr>
          <w:lang w:eastAsia="zh-CN"/>
        </w:rPr>
      </w:pPr>
      <w:r>
        <w:rPr>
          <w:lang w:eastAsia="zh-CN"/>
        </w:rPr>
        <w:t>（此页为封面）</w:t>
      </w:r>
    </w:p>
    <w:p w14:paraId="6CAA19CF">
      <w:pPr>
        <w:spacing w:line="560" w:lineRule="exact"/>
        <w:rPr>
          <w:lang w:eastAsia="zh-CN"/>
        </w:rPr>
        <w:sectPr>
          <w:footerReference r:id="rId3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0FA38EEB">
      <w:pPr>
        <w:spacing w:line="360" w:lineRule="auto"/>
        <w:jc w:val="center"/>
        <w:rPr>
          <w:rFonts w:asciiTheme="minorEastAsia" w:hAnsiTheme="minorEastAsia" w:eastAsiaTheme="minorEastAsia" w:cstheme="majorEastAsia"/>
          <w:sz w:val="43"/>
          <w:szCs w:val="43"/>
          <w:lang w:eastAsia="zh-CN"/>
        </w:rPr>
      </w:pPr>
      <w:r>
        <w:rPr>
          <w:rFonts w:hint="eastAsia" w:asciiTheme="minorEastAsia" w:hAnsiTheme="minorEastAsia" w:eastAsiaTheme="minorEastAsia" w:cstheme="majorEastAsia"/>
          <w:sz w:val="43"/>
          <w:szCs w:val="43"/>
          <w:lang w:eastAsia="zh-CN"/>
        </w:rPr>
        <w:t>2024年度部门整体支出绩效自评报告</w:t>
      </w:r>
    </w:p>
    <w:p w14:paraId="07F8631D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一、单位概况</w:t>
      </w:r>
    </w:p>
    <w:p w14:paraId="7063AF22">
      <w:pPr>
        <w:overflowPunct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（一）、职能职责</w:t>
      </w:r>
    </w:p>
    <w:p w14:paraId="2A2A396F"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象骨港电排是区水利局公益类事业机构，为正股级。负责松杨湖（含象骨港）排区防汛排渍抗灾工作；负责象骨港电排维护、运行管理工作。</w:t>
      </w:r>
    </w:p>
    <w:p w14:paraId="2D86894F">
      <w:pPr>
        <w:overflowPunct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（二）、机构设置</w:t>
      </w:r>
    </w:p>
    <w:p w14:paraId="2C7513DD"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根据编办核定全额拨款事业编制12名，设站长1名，副站长2名。</w:t>
      </w:r>
    </w:p>
    <w:p w14:paraId="027B55B3">
      <w:pPr>
        <w:spacing w:line="360" w:lineRule="auto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二、一般公共预算支出情况</w:t>
      </w:r>
    </w:p>
    <w:p w14:paraId="21B87995"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一般公共预算支出266.5万元。</w:t>
      </w:r>
    </w:p>
    <w:p w14:paraId="7C443E37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（一）基本支出情况</w:t>
      </w:r>
    </w:p>
    <w:p w14:paraId="62DED2BA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 xml:space="preserve">  　其中工资福利支出224.55万元，商品和服务支出29.02万元。</w:t>
      </w:r>
    </w:p>
    <w:p w14:paraId="2679FE65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（二）项目支出情况</w:t>
      </w:r>
    </w:p>
    <w:p w14:paraId="707F9D18"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其中防汛开支12.93万元。</w:t>
      </w:r>
    </w:p>
    <w:p w14:paraId="2689A20D">
      <w:pPr>
        <w:numPr>
          <w:ilvl w:val="0"/>
          <w:numId w:val="1"/>
        </w:numPr>
        <w:spacing w:line="360" w:lineRule="auto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政府性基金预算支出情况</w:t>
      </w:r>
    </w:p>
    <w:p w14:paraId="74DC0B94">
      <w:pPr>
        <w:numPr>
          <w:ilvl w:val="0"/>
          <w:numId w:val="0"/>
        </w:numPr>
        <w:spacing w:line="360" w:lineRule="auto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　　 无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。</w:t>
      </w:r>
    </w:p>
    <w:p w14:paraId="7F9B0B7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国有资本经营预算支出情况</w:t>
      </w:r>
    </w:p>
    <w:p w14:paraId="7C77D9F8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　　无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。</w:t>
      </w:r>
    </w:p>
    <w:p w14:paraId="646AD46A">
      <w:pPr>
        <w:spacing w:line="360" w:lineRule="auto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五、社会保险基金预算支出情况</w:t>
      </w:r>
    </w:p>
    <w:p w14:paraId="5435BC38">
      <w:pPr>
        <w:spacing w:line="360" w:lineRule="auto"/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　　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2024年度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社会保险基金预算支出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33.29万元。</w:t>
      </w:r>
    </w:p>
    <w:p w14:paraId="0CA97DED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六、部门整体支出绩效情况</w:t>
      </w:r>
    </w:p>
    <w:p w14:paraId="2DCFC2FB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(1)、全年整体支出为335.84万元，主要用于基本支出，基本支出包括人员支出和公用支出。</w:t>
      </w:r>
    </w:p>
    <w:p w14:paraId="7C81D89C">
      <w:pPr>
        <w:spacing w:line="360" w:lineRule="auto"/>
        <w:rPr>
          <w:rFonts w:ascii="仿宋_GB2312" w:eastAsia="仿宋_GB2312" w:hAnsiTheme="minorEastAsia"/>
          <w:color w:val="auto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(2)、全年整体支出335.84万元，其中基本支出291.92万元，项目支出43.92万元;无公务用车运行费用，无因公出国境费用支出。</w:t>
      </w:r>
    </w:p>
    <w:p w14:paraId="7F27A4F0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七、存在的问题及原因分析</w:t>
      </w:r>
    </w:p>
    <w:p w14:paraId="323B0B57">
      <w:pPr>
        <w:spacing w:line="360" w:lineRule="auto"/>
        <w:ind w:firstLine="560" w:firstLineChars="200"/>
        <w:rPr>
          <w:rFonts w:ascii="仿宋_GB2312" w:eastAsia="仿宋_GB2312" w:hAnsiTheme="minorEastAsia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预算编制前根据年度内单位可预见的工作任务，确定了单位年度预算目标，细化了预算指标，但是预算编制的合理性需要提高，预算执行力度还要进一步加强。</w:t>
      </w:r>
    </w:p>
    <w:p w14:paraId="500D832B">
      <w:pPr>
        <w:spacing w:line="360" w:lineRule="auto"/>
        <w:rPr>
          <w:rFonts w:ascii="仿宋_GB2312" w:eastAsia="仿宋_GB2312" w:hAnsiTheme="minorEastAsia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八、下一步改进措施</w:t>
      </w:r>
    </w:p>
    <w:p w14:paraId="3900EF14">
      <w:pPr>
        <w:spacing w:line="360" w:lineRule="auto"/>
        <w:ind w:firstLine="562" w:firstLineChars="20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  <w:lang w:eastAsia="zh-CN"/>
        </w:rPr>
        <w:t>1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、加强单位职能建设，提高单位履职水平和能力；</w:t>
      </w:r>
    </w:p>
    <w:p w14:paraId="78BAE518"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2、加强预决算公开力度，严控三公经费；</w:t>
      </w:r>
    </w:p>
    <w:p w14:paraId="28CD811F"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3、确保单位正常运转，人员经费发放到位；</w:t>
      </w:r>
    </w:p>
    <w:p w14:paraId="0BC65F47">
      <w:pPr>
        <w:spacing w:line="360" w:lineRule="auto"/>
        <w:ind w:firstLine="560" w:firstLineChars="200"/>
        <w:rPr>
          <w:rFonts w:ascii="仿宋_GB2312" w:eastAsia="仿宋_GB2312" w:hAnsiTheme="minorEastAsia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4、合理高效利用资金，使资金广泛服务于全区社会经济发展等。</w:t>
      </w:r>
    </w:p>
    <w:p w14:paraId="24F54132">
      <w:pPr>
        <w:spacing w:line="360" w:lineRule="auto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九、其他需要说明的情况</w:t>
      </w:r>
    </w:p>
    <w:p w14:paraId="3FB44614"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无。</w:t>
      </w:r>
    </w:p>
    <w:p w14:paraId="618DF15E">
      <w:pPr>
        <w:kinsoku/>
        <w:autoSpaceDE/>
        <w:autoSpaceDN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 w:cs="仿宋" w:hAnsiTheme="minorEastAsia"/>
          <w:sz w:val="32"/>
          <w:szCs w:val="32"/>
          <w:lang w:eastAsia="zh-CN"/>
        </w:rPr>
      </w:pPr>
    </w:p>
    <w:sectPr>
      <w:footerReference r:id="rId4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91DDD05-FF21-4E77-A9A6-FFAA872145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BBF42C-B4FA-4B17-8A0F-9BCCEA817D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ADCCB9B-B22A-4AA4-8D6C-F2F3619F11F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B3CF1618-09F4-4092-973C-4238C9833B5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201AF5A-8BAE-4DD3-B964-65A65A1239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8DDEA5D-F048-4D44-8456-3332D0FAF3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1D5E4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61C5A11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spacing w:val="-13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497EB"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F6158E2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AA4CCF"/>
    <w:multiLevelType w:val="singleLevel"/>
    <w:tmpl w:val="72AA4CC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spaceForUL/>
    <w:ulTrailSpace/>
    <w:useFELayout/>
    <w:compatSetting w:name="compatibilityMode" w:uri="http://schemas.microsoft.com/office/word" w:val="12"/>
  </w:compat>
  <w:docVars>
    <w:docVar w:name="commondata" w:val="eyJoZGlkIjoiNGVlMmU3NmE5YmMzZDVhY2ViNzE3Y2E1MjIxYjI5OTAifQ=="/>
  </w:docVars>
  <w:rsids>
    <w:rsidRoot w:val="00FD7BC4"/>
    <w:rsid w:val="00167A9B"/>
    <w:rsid w:val="001916F3"/>
    <w:rsid w:val="001B6625"/>
    <w:rsid w:val="001F15D7"/>
    <w:rsid w:val="00226955"/>
    <w:rsid w:val="00231B28"/>
    <w:rsid w:val="00311217"/>
    <w:rsid w:val="003149C9"/>
    <w:rsid w:val="00321769"/>
    <w:rsid w:val="003420C2"/>
    <w:rsid w:val="00395331"/>
    <w:rsid w:val="00395D47"/>
    <w:rsid w:val="00471AB7"/>
    <w:rsid w:val="005A1F11"/>
    <w:rsid w:val="006F03BA"/>
    <w:rsid w:val="007579A0"/>
    <w:rsid w:val="007671A5"/>
    <w:rsid w:val="007D41D3"/>
    <w:rsid w:val="008D36FA"/>
    <w:rsid w:val="008F009C"/>
    <w:rsid w:val="00932631"/>
    <w:rsid w:val="009D0F83"/>
    <w:rsid w:val="009D35EC"/>
    <w:rsid w:val="00A2744C"/>
    <w:rsid w:val="00A468C2"/>
    <w:rsid w:val="00A858BD"/>
    <w:rsid w:val="00AA56F6"/>
    <w:rsid w:val="00AD5336"/>
    <w:rsid w:val="00AE09AA"/>
    <w:rsid w:val="00B42C58"/>
    <w:rsid w:val="00BA1927"/>
    <w:rsid w:val="00BB6CA4"/>
    <w:rsid w:val="00BD61B1"/>
    <w:rsid w:val="00BE1F32"/>
    <w:rsid w:val="00C04136"/>
    <w:rsid w:val="00C60366"/>
    <w:rsid w:val="00D32015"/>
    <w:rsid w:val="00D808A2"/>
    <w:rsid w:val="00D9298C"/>
    <w:rsid w:val="00DD3734"/>
    <w:rsid w:val="00EB266E"/>
    <w:rsid w:val="00EF42ED"/>
    <w:rsid w:val="00F272C2"/>
    <w:rsid w:val="00FD7BC4"/>
    <w:rsid w:val="01736B6B"/>
    <w:rsid w:val="02062C6E"/>
    <w:rsid w:val="02641C78"/>
    <w:rsid w:val="042803FD"/>
    <w:rsid w:val="04C10F55"/>
    <w:rsid w:val="05D80FC6"/>
    <w:rsid w:val="062737B4"/>
    <w:rsid w:val="07B6268B"/>
    <w:rsid w:val="07C136C9"/>
    <w:rsid w:val="08271494"/>
    <w:rsid w:val="089805D5"/>
    <w:rsid w:val="08AD19C3"/>
    <w:rsid w:val="08B02EEB"/>
    <w:rsid w:val="09382467"/>
    <w:rsid w:val="0A173A74"/>
    <w:rsid w:val="0B251F72"/>
    <w:rsid w:val="0B957346"/>
    <w:rsid w:val="0BEA7692"/>
    <w:rsid w:val="0BFD12DF"/>
    <w:rsid w:val="0C1E4676"/>
    <w:rsid w:val="0C6C30D3"/>
    <w:rsid w:val="0DD43A3C"/>
    <w:rsid w:val="0DE27833"/>
    <w:rsid w:val="148B307B"/>
    <w:rsid w:val="1655109A"/>
    <w:rsid w:val="17914E66"/>
    <w:rsid w:val="19502919"/>
    <w:rsid w:val="1A565A3B"/>
    <w:rsid w:val="1A5760D9"/>
    <w:rsid w:val="1A602B0E"/>
    <w:rsid w:val="1A673374"/>
    <w:rsid w:val="1CA1755B"/>
    <w:rsid w:val="1DAB08FD"/>
    <w:rsid w:val="1DD41F50"/>
    <w:rsid w:val="1EB268D8"/>
    <w:rsid w:val="1F861224"/>
    <w:rsid w:val="201C7C2D"/>
    <w:rsid w:val="20432151"/>
    <w:rsid w:val="219426BC"/>
    <w:rsid w:val="22361730"/>
    <w:rsid w:val="22BE6F84"/>
    <w:rsid w:val="23AE4B2A"/>
    <w:rsid w:val="241B705C"/>
    <w:rsid w:val="25F501E4"/>
    <w:rsid w:val="277F0D47"/>
    <w:rsid w:val="278E3554"/>
    <w:rsid w:val="27AB1AD4"/>
    <w:rsid w:val="2A0A0391"/>
    <w:rsid w:val="2A1B7116"/>
    <w:rsid w:val="2AD27987"/>
    <w:rsid w:val="2B597F39"/>
    <w:rsid w:val="2C057779"/>
    <w:rsid w:val="2C555D5E"/>
    <w:rsid w:val="2C9C2318"/>
    <w:rsid w:val="2CE42D59"/>
    <w:rsid w:val="2F7470EF"/>
    <w:rsid w:val="301234CF"/>
    <w:rsid w:val="31530D40"/>
    <w:rsid w:val="32800B15"/>
    <w:rsid w:val="32E12C1B"/>
    <w:rsid w:val="32E74229"/>
    <w:rsid w:val="34CF08A0"/>
    <w:rsid w:val="34DE68FD"/>
    <w:rsid w:val="35A8233C"/>
    <w:rsid w:val="36A62E0D"/>
    <w:rsid w:val="36D97FDD"/>
    <w:rsid w:val="381F1BC2"/>
    <w:rsid w:val="3A130B78"/>
    <w:rsid w:val="3A364AA2"/>
    <w:rsid w:val="3A992100"/>
    <w:rsid w:val="3B7E2D65"/>
    <w:rsid w:val="3BC94324"/>
    <w:rsid w:val="3C601127"/>
    <w:rsid w:val="3D0715A3"/>
    <w:rsid w:val="3D4165B9"/>
    <w:rsid w:val="3E045AE2"/>
    <w:rsid w:val="3EF1250A"/>
    <w:rsid w:val="3F3D5750"/>
    <w:rsid w:val="3F5F00FF"/>
    <w:rsid w:val="41250249"/>
    <w:rsid w:val="41AF32C3"/>
    <w:rsid w:val="44A57033"/>
    <w:rsid w:val="45507871"/>
    <w:rsid w:val="45590C1A"/>
    <w:rsid w:val="46CB3641"/>
    <w:rsid w:val="4869695A"/>
    <w:rsid w:val="48D03190"/>
    <w:rsid w:val="48FF7C20"/>
    <w:rsid w:val="4BD66E26"/>
    <w:rsid w:val="4D5A22A2"/>
    <w:rsid w:val="4DF27705"/>
    <w:rsid w:val="4E3E294A"/>
    <w:rsid w:val="4F4E1C3F"/>
    <w:rsid w:val="4FD95020"/>
    <w:rsid w:val="50E05DC9"/>
    <w:rsid w:val="5144296E"/>
    <w:rsid w:val="51DD247A"/>
    <w:rsid w:val="52BF5135"/>
    <w:rsid w:val="52DC426B"/>
    <w:rsid w:val="53BE1EF3"/>
    <w:rsid w:val="53E10656"/>
    <w:rsid w:val="54AB2D04"/>
    <w:rsid w:val="55067F3A"/>
    <w:rsid w:val="5510217D"/>
    <w:rsid w:val="561D19DF"/>
    <w:rsid w:val="56B5458D"/>
    <w:rsid w:val="574C6777"/>
    <w:rsid w:val="578F06BB"/>
    <w:rsid w:val="5805272B"/>
    <w:rsid w:val="586B6F75"/>
    <w:rsid w:val="58AF159A"/>
    <w:rsid w:val="58DC16DE"/>
    <w:rsid w:val="5A6E0A5B"/>
    <w:rsid w:val="5AA91A93"/>
    <w:rsid w:val="5B955B74"/>
    <w:rsid w:val="5C35640B"/>
    <w:rsid w:val="5C766531"/>
    <w:rsid w:val="5E421FE3"/>
    <w:rsid w:val="5EA573A1"/>
    <w:rsid w:val="5F724B4A"/>
    <w:rsid w:val="5FDA031C"/>
    <w:rsid w:val="5FF03618"/>
    <w:rsid w:val="62230294"/>
    <w:rsid w:val="627A1A44"/>
    <w:rsid w:val="63461508"/>
    <w:rsid w:val="63935E17"/>
    <w:rsid w:val="64E94E5B"/>
    <w:rsid w:val="661B0340"/>
    <w:rsid w:val="67752C6B"/>
    <w:rsid w:val="69446A6A"/>
    <w:rsid w:val="69755D9C"/>
    <w:rsid w:val="6A794FDE"/>
    <w:rsid w:val="6A97623F"/>
    <w:rsid w:val="6B3C01C5"/>
    <w:rsid w:val="6CCF2536"/>
    <w:rsid w:val="6D734D23"/>
    <w:rsid w:val="6DAD3E81"/>
    <w:rsid w:val="6F8B7571"/>
    <w:rsid w:val="70476D35"/>
    <w:rsid w:val="71092E34"/>
    <w:rsid w:val="728C73A4"/>
    <w:rsid w:val="72A825D0"/>
    <w:rsid w:val="73373C88"/>
    <w:rsid w:val="7480340D"/>
    <w:rsid w:val="748340DC"/>
    <w:rsid w:val="74C3113D"/>
    <w:rsid w:val="75B55338"/>
    <w:rsid w:val="765654F8"/>
    <w:rsid w:val="768561A6"/>
    <w:rsid w:val="778046DE"/>
    <w:rsid w:val="782252F2"/>
    <w:rsid w:val="783C4260"/>
    <w:rsid w:val="7877331F"/>
    <w:rsid w:val="78AD6EC9"/>
    <w:rsid w:val="78CD7F92"/>
    <w:rsid w:val="78E5576C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E43626D"/>
    <w:rsid w:val="7E9B6C19"/>
    <w:rsid w:val="7EC73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7">
    <w:name w:val="BodyText1I"/>
    <w:basedOn w:val="1"/>
    <w:qFormat/>
    <w:uiPriority w:val="99"/>
    <w:pPr>
      <w:spacing w:line="360" w:lineRule="auto"/>
      <w:ind w:firstLine="420" w:firstLineChars="100"/>
    </w:pPr>
    <w:rPr>
      <w:sz w:val="28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1584</Words>
  <Characters>1822</Characters>
  <Lines>21</Lines>
  <Paragraphs>5</Paragraphs>
  <TotalTime>5</TotalTime>
  <ScaleCrop>false</ScaleCrop>
  <LinksUpToDate>false</LinksUpToDate>
  <CharactersWithSpaces>1890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微信用户</cp:lastModifiedBy>
  <cp:lastPrinted>2025-05-19T01:38:00Z</cp:lastPrinted>
  <dcterms:modified xsi:type="dcterms:W3CDTF">2025-09-23T02:48:29Z</dcterms:modified>
  <dc:title>湖南省财政厅发文（指标、函）稿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B1E86AE84FA24A6EB0AE39662AA5480B_13</vt:lpwstr>
  </property>
  <property fmtid="{D5CDD505-2E9C-101B-9397-08002B2CF9AE}" pid="6" name="KSOTemplateDocerSaveRecord">
    <vt:lpwstr>eyJoZGlkIjoiZjQ3Nzc1ZjVlMjU1ZmZiMjI0MjBlM2NiNWE4NGI1ZTUiLCJ1c2VySWQiOiIxNjg4ODY0NjA2In0=</vt:lpwstr>
  </property>
</Properties>
</file>