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Arial" w:eastAsia="宋体"/>
          <w:spacing w:val="0"/>
          <w:sz w:val="21"/>
          <w:lang w:val="en-US" w:eastAsia="zh-CN"/>
        </w:rPr>
      </w:pPr>
      <w:bookmarkStart w:id="2" w:name="_GoBack"/>
      <w:bookmarkEnd w:id="2"/>
      <w:bookmarkStart w:id="0" w:name="OLE_LINK4"/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5</w:t>
      </w:r>
      <w:bookmarkEnd w:id="0"/>
      <w:r>
        <w:rPr>
          <w:rFonts w:hint="eastAsia" w:ascii="Times New Roman" w:hAnsi="Times New Roman" w:eastAsia="宋体" w:cs="Times New Roman"/>
          <w:spacing w:val="0"/>
          <w:sz w:val="31"/>
          <w:szCs w:val="31"/>
          <w:lang w:val="en-US" w:eastAsia="zh-CN"/>
        </w:rPr>
        <w:t>-1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384"/>
        <w:rPr>
          <w:rFonts w:ascii="Times New Roman" w:hAnsi="Times New Roman" w:eastAsia="Times New Roman" w:cs="Times New Roman"/>
          <w:spacing w:val="0"/>
          <w:sz w:val="52"/>
          <w:szCs w:val="5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84"/>
        <w:textAlignment w:val="baseline"/>
        <w:rPr>
          <w:rFonts w:ascii="微软雅黑" w:hAnsi="微软雅黑" w:eastAsia="微软雅黑" w:cs="微软雅黑"/>
          <w:spacing w:val="0"/>
          <w:sz w:val="44"/>
          <w:szCs w:val="44"/>
        </w:rPr>
      </w:pPr>
      <w:r>
        <w:rPr>
          <w:rFonts w:ascii="Times New Roman" w:hAnsi="Times New Roman" w:eastAsia="Times New Roman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0"/>
          <w:sz w:val="44"/>
          <w:szCs w:val="44"/>
          <w:lang w:val="en-US" w:eastAsia="zh-CN"/>
        </w:rPr>
        <w:t>4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年度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云溪残联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整体支出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89"/>
        <w:textAlignment w:val="baseline"/>
        <w:rPr>
          <w:rFonts w:ascii="微软雅黑" w:hAnsi="微软雅黑" w:eastAsia="微软雅黑" w:cs="微软雅黑"/>
          <w:spacing w:val="0"/>
          <w:sz w:val="52"/>
          <w:szCs w:val="52"/>
        </w:rPr>
      </w:pPr>
      <w:r>
        <w:rPr>
          <w:rFonts w:ascii="微软雅黑" w:hAnsi="微软雅黑" w:eastAsia="微软雅黑" w:cs="微软雅黑"/>
          <w:spacing w:val="0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1902"/>
        <w:rPr>
          <w:spacing w:val="0"/>
        </w:rPr>
      </w:pPr>
      <w:r>
        <w:rPr>
          <w:spacing w:val="0"/>
        </w:rPr>
        <w:t xml:space="preserve">部门（单位）名称： </w:t>
      </w:r>
      <w:r>
        <w:rPr>
          <w:spacing w:val="0"/>
          <w:u w:val="single" w:color="auto"/>
        </w:rPr>
        <w:t xml:space="preserve"> </w:t>
      </w:r>
      <w:r>
        <w:rPr>
          <w:rFonts w:hint="eastAsia"/>
          <w:spacing w:val="0"/>
          <w:u w:val="single" w:color="auto"/>
          <w:lang w:val="en-US" w:eastAsia="zh-CN"/>
        </w:rPr>
        <w:t>岳阳市云溪区残疾人联合会</w:t>
      </w:r>
      <w:r>
        <w:rPr>
          <w:spacing w:val="0"/>
          <w:u w:val="single" w:color="auto"/>
        </w:rPr>
        <w:t xml:space="preserve">        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ascii="楷体" w:hAnsi="楷体" w:eastAsia="楷体" w:cs="楷体"/>
          <w:spacing w:val="0"/>
          <w:sz w:val="31"/>
          <w:szCs w:val="31"/>
        </w:rPr>
      </w:pP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2025</w:t>
      </w:r>
      <w:r>
        <w:rPr>
          <w:rFonts w:ascii="楷体" w:hAnsi="楷体" w:eastAsia="楷体" w:cs="楷体"/>
          <w:spacing w:val="0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0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26</w:t>
      </w:r>
      <w:r>
        <w:rPr>
          <w:rFonts w:ascii="楷体" w:hAnsi="楷体" w:eastAsia="楷体" w:cs="楷体"/>
          <w:spacing w:val="0"/>
          <w:sz w:val="31"/>
          <w:szCs w:val="31"/>
        </w:rPr>
        <w:t>日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3216"/>
        <w:rPr>
          <w:spacing w:val="0"/>
        </w:rPr>
      </w:pPr>
      <w:r>
        <w:rPr>
          <w:spacing w:val="0"/>
        </w:rPr>
        <w:t>（此页为封面）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  <w:sectPr>
          <w:footerReference r:id="rId5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861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202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年度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  <w:lang w:val="en-US" w:eastAsia="zh-CN"/>
        </w:rPr>
        <w:t>云溪残联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整体支出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049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绩效自评报告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部门概况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（一）部门职责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贯彻落实残疾人事业法律法规和政策，维护残疾人合法权益。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开展残疾人康复、教育、就业、扶贫、文化体育等工作。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负责残疾人证核发与管理，落实残疾人社会保障政策。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指导基层残疾人组织建设，动员社会力量参与残疾人事业。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（二）年度重点工作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实施残疾人精准康复服务行动；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开展残疾人职业技能培训及就业帮扶；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完成困难残疾人家庭无障碍改造；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组织助残日系列活动等。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部门预算及资金使用情况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93.62万元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12.57万元、工作经费35万元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）；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2.年初预算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康复救助残疾儿童102万元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.执行情况：全年实际支出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715.05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68.56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、绩效目标完成情况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（一）总体目标完成情况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对照年初设定的绩效目标，从残疾人服务覆盖率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95%以上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、资金使用效益、社会满意度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高于95%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（二）具体指标分析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1.发放重度残疾人护理补贴指标值20700人次，实际发放26197人次，超额完成。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2.上面评残年度指标值5次，实际完成5次，达到预期。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3.残疾人职业技术技能培训年度指标值80人，实际完成60人，稍有欠缺。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4.残疾大学毕业生就业率年度指标值100%，实际完成100%，达到预期。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残疾人服务对象满意度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年度指标值大于95%，实际完成率100%，政策效果显著。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、资金管理及使用绩效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（一）资金管理情况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制度建设：制定专项资金管理办法、内控流程等。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执行规范：资金拨付及时，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存在违规使用情况。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（二）绩效分析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效率性：项目按期完成，如无障碍改造完成率100%。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 效益性：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残疾人服务对象满意度提高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四、存在的问题及改进措施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（一）存在问题 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1、残疾人惠民政策宣传不到位，政策知晓率未达到100%。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2、康复服务项目设置，没有完全满足康复对象的个性化需求。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（二）改进措施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优化预算编制，加强项目前期规划；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加大宣传力度，提高政策知晓率；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强化绩效监控，建立动态调整机制。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3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NGJkODkxMmUzMGQyMTc3ZTVkZjFiZmY1YjBkNWMifQ=="/>
  </w:docVars>
  <w:rsids>
    <w:rsidRoot w:val="00000000"/>
    <w:rsid w:val="19031D93"/>
    <w:rsid w:val="1B281E13"/>
    <w:rsid w:val="21A56EF4"/>
    <w:rsid w:val="26BE5B3E"/>
    <w:rsid w:val="2A107A26"/>
    <w:rsid w:val="2C225C6C"/>
    <w:rsid w:val="325B7C56"/>
    <w:rsid w:val="40CB54BE"/>
    <w:rsid w:val="5180327A"/>
    <w:rsid w:val="529E42FF"/>
    <w:rsid w:val="69DA2765"/>
    <w:rsid w:val="74E0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2025-06-23T07:25:00Z</dcterms:created>
  <dc:creator>Administrator</dc:creator>
  <cp:lastModifiedBy>杨梓豪</cp:lastModifiedBy>
  <cp:lastPrinted>2025-06-26T08:15:59Z</cp:lastPrinted>
  <dcterms:modified xsi:type="dcterms:W3CDTF">2025-06-26T08:16:03Z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49CC8F9110B44B4AB06C27C58A9E2798_12</vt:lpwstr>
  </property>
</Properties>
</file>