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Arial" w:eastAsia="宋体"/>
          <w:spacing w:val="0"/>
          <w:sz w:val="21"/>
          <w:lang w:val="en-US" w:eastAsia="zh-CN"/>
        </w:rPr>
      </w:pPr>
      <w:bookmarkStart w:id="2" w:name="_GoBack"/>
      <w:bookmarkEnd w:id="2"/>
      <w:bookmarkStart w:id="0" w:name="OLE_LINK4"/>
      <w:r>
        <w:rPr>
          <w:rFonts w:ascii="黑体" w:hAnsi="黑体" w:eastAsia="黑体" w:cs="黑体"/>
          <w:spacing w:val="0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0"/>
          <w:sz w:val="31"/>
          <w:szCs w:val="31"/>
        </w:rPr>
        <w:t>5</w:t>
      </w:r>
      <w:bookmarkEnd w:id="0"/>
      <w:r>
        <w:rPr>
          <w:rFonts w:hint="eastAsia" w:ascii="Times New Roman" w:hAnsi="Times New Roman" w:eastAsia="宋体" w:cs="Times New Roman"/>
          <w:spacing w:val="0"/>
          <w:sz w:val="31"/>
          <w:szCs w:val="31"/>
          <w:lang w:val="en-US" w:eastAsia="zh-CN"/>
        </w:rPr>
        <w:t>-1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left="1384"/>
        <w:rPr>
          <w:rFonts w:ascii="Times New Roman" w:hAnsi="Times New Roman" w:eastAsia="Times New Roman" w:cs="Times New Roman"/>
          <w:spacing w:val="0"/>
          <w:sz w:val="52"/>
          <w:szCs w:val="5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ascii="微软雅黑" w:hAnsi="微软雅黑" w:eastAsia="微软雅黑" w:cs="微软雅黑"/>
          <w:spacing w:val="0"/>
          <w:sz w:val="44"/>
          <w:szCs w:val="44"/>
        </w:rPr>
      </w:pPr>
      <w:r>
        <w:rPr>
          <w:rFonts w:ascii="Times New Roman" w:hAnsi="Times New Roman" w:eastAsia="Times New Roman" w:cs="Times New Roman"/>
          <w:spacing w:val="0"/>
          <w:sz w:val="44"/>
          <w:szCs w:val="44"/>
        </w:rPr>
        <w:t>202</w:t>
      </w:r>
      <w:r>
        <w:rPr>
          <w:rFonts w:hint="eastAsia" w:ascii="Times New Roman" w:hAnsi="Times New Roman" w:eastAsia="宋体" w:cs="Times New Roman"/>
          <w:spacing w:val="0"/>
          <w:sz w:val="44"/>
          <w:szCs w:val="44"/>
          <w:lang w:val="en-US" w:eastAsia="zh-CN"/>
        </w:rPr>
        <w:t>4</w:t>
      </w:r>
      <w:r>
        <w:rPr>
          <w:rFonts w:ascii="微软雅黑" w:hAnsi="微软雅黑" w:eastAsia="微软雅黑" w:cs="微软雅黑"/>
          <w:spacing w:val="0"/>
          <w:sz w:val="44"/>
          <w:szCs w:val="44"/>
        </w:rPr>
        <w:t>年度</w:t>
      </w:r>
      <w:r>
        <w:rPr>
          <w:rFonts w:hint="eastAsia" w:ascii="微软雅黑" w:hAnsi="微软雅黑" w:eastAsia="微软雅黑" w:cs="微软雅黑"/>
          <w:spacing w:val="0"/>
          <w:sz w:val="44"/>
          <w:szCs w:val="44"/>
          <w:lang w:val="en-US" w:eastAsia="zh-CN"/>
        </w:rPr>
        <w:t>云溪区民政局</w:t>
      </w:r>
      <w:r>
        <w:rPr>
          <w:rFonts w:ascii="微软雅黑" w:hAnsi="微软雅黑" w:eastAsia="微软雅黑" w:cs="微软雅黑"/>
          <w:spacing w:val="0"/>
          <w:sz w:val="44"/>
          <w:szCs w:val="44"/>
        </w:rPr>
        <w:t>部门整体支出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789"/>
        <w:jc w:val="both"/>
        <w:textAlignment w:val="baseline"/>
        <w:rPr>
          <w:rFonts w:ascii="微软雅黑" w:hAnsi="微软雅黑" w:eastAsia="微软雅黑" w:cs="微软雅黑"/>
          <w:spacing w:val="0"/>
          <w:sz w:val="52"/>
          <w:szCs w:val="52"/>
        </w:rPr>
      </w:pPr>
      <w:r>
        <w:rPr>
          <w:rFonts w:ascii="微软雅黑" w:hAnsi="微软雅黑" w:eastAsia="微软雅黑" w:cs="微软雅黑"/>
          <w:spacing w:val="0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line="560" w:lineRule="exact"/>
        <w:ind w:left="1902"/>
        <w:rPr>
          <w:spacing w:val="0"/>
        </w:rPr>
      </w:pPr>
      <w:r>
        <w:rPr>
          <w:spacing w:val="0"/>
        </w:rPr>
        <w:t xml:space="preserve">部门（单位）名称： </w:t>
      </w:r>
      <w:r>
        <w:rPr>
          <w:spacing w:val="0"/>
          <w:u w:val="single" w:color="auto"/>
        </w:rPr>
        <w:t xml:space="preserve"> </w:t>
      </w:r>
      <w:r>
        <w:rPr>
          <w:rFonts w:hint="eastAsia"/>
          <w:spacing w:val="0"/>
          <w:u w:val="single" w:color="auto"/>
          <w:lang w:val="en-US" w:eastAsia="zh-CN"/>
        </w:rPr>
        <w:t>岳阳市云溪区民政局</w:t>
      </w:r>
      <w:r>
        <w:rPr>
          <w:spacing w:val="0"/>
          <w:u w:val="single" w:color="auto"/>
        </w:rPr>
        <w:t xml:space="preserve">  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left="3179"/>
        <w:rPr>
          <w:rFonts w:ascii="楷体" w:hAnsi="楷体" w:eastAsia="楷体" w:cs="楷体"/>
          <w:spacing w:val="0"/>
          <w:sz w:val="31"/>
          <w:szCs w:val="31"/>
        </w:rPr>
      </w:pPr>
      <w:r>
        <w:rPr>
          <w:rFonts w:hint="eastAsia" w:ascii="楷体" w:hAnsi="楷体" w:eastAsia="楷体" w:cs="楷体"/>
          <w:spacing w:val="0"/>
          <w:sz w:val="31"/>
          <w:szCs w:val="31"/>
          <w:lang w:val="en-US" w:eastAsia="zh-CN"/>
        </w:rPr>
        <w:t xml:space="preserve">2025 </w:t>
      </w:r>
      <w:r>
        <w:rPr>
          <w:rFonts w:ascii="楷体" w:hAnsi="楷体" w:eastAsia="楷体" w:cs="楷体"/>
          <w:spacing w:val="0"/>
          <w:sz w:val="31"/>
          <w:szCs w:val="31"/>
        </w:rPr>
        <w:t xml:space="preserve">年 </w:t>
      </w:r>
      <w:r>
        <w:rPr>
          <w:rFonts w:hint="eastAsia" w:ascii="楷体" w:hAnsi="楷体" w:eastAsia="楷体" w:cs="楷体"/>
          <w:spacing w:val="0"/>
          <w:sz w:val="31"/>
          <w:szCs w:val="31"/>
          <w:lang w:val="en-US" w:eastAsia="zh-CN"/>
        </w:rPr>
        <w:t>6</w:t>
      </w:r>
      <w:r>
        <w:rPr>
          <w:rFonts w:ascii="楷体" w:hAnsi="楷体" w:eastAsia="楷体" w:cs="楷体"/>
          <w:spacing w:val="0"/>
          <w:sz w:val="31"/>
          <w:szCs w:val="31"/>
        </w:rPr>
        <w:t xml:space="preserve"> 月 </w:t>
      </w:r>
      <w:r>
        <w:rPr>
          <w:rFonts w:hint="eastAsia" w:ascii="楷体" w:hAnsi="楷体" w:eastAsia="楷体" w:cs="楷体"/>
          <w:spacing w:val="0"/>
          <w:sz w:val="31"/>
          <w:szCs w:val="31"/>
          <w:lang w:val="en-US" w:eastAsia="zh-CN"/>
        </w:rPr>
        <w:t>26</w:t>
      </w:r>
      <w:r>
        <w:rPr>
          <w:rFonts w:ascii="楷体" w:hAnsi="楷体" w:eastAsia="楷体" w:cs="楷体"/>
          <w:spacing w:val="0"/>
          <w:sz w:val="31"/>
          <w:szCs w:val="31"/>
        </w:rPr>
        <w:t xml:space="preserve"> 日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line="560" w:lineRule="exact"/>
        <w:ind w:left="3216"/>
        <w:rPr>
          <w:spacing w:val="0"/>
        </w:rPr>
      </w:pPr>
      <w:r>
        <w:rPr>
          <w:spacing w:val="0"/>
        </w:rPr>
        <w:t>（此页为封面）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spacing w:val="0"/>
        </w:rPr>
        <w:sectPr>
          <w:footerReference r:id="rId5" w:type="default"/>
          <w:pgSz w:w="11900" w:h="16833"/>
          <w:pgMar w:top="1401" w:right="1583" w:bottom="1445" w:left="1618" w:header="0" w:footer="1170" w:gutter="0"/>
          <w:cols w:space="720" w:num="1"/>
        </w:sect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jc w:val="center"/>
        <w:rPr>
          <w:rFonts w:hint="eastAsia" w:asciiTheme="majorEastAsia" w:hAnsiTheme="majorEastAsia" w:eastAsiaTheme="majorEastAsia" w:cstheme="majorEastAsia"/>
          <w:spacing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pacing w:val="0"/>
          <w:sz w:val="36"/>
          <w:szCs w:val="36"/>
        </w:rPr>
        <w:t>202</w:t>
      </w:r>
      <w:r>
        <w:rPr>
          <w:rFonts w:hint="eastAsia" w:asciiTheme="majorEastAsia" w:hAnsiTheme="majorEastAsia" w:eastAsiaTheme="majorEastAsia" w:cstheme="majorEastAsia"/>
          <w:spacing w:val="0"/>
          <w:sz w:val="36"/>
          <w:szCs w:val="36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pacing w:val="0"/>
          <w:sz w:val="36"/>
          <w:szCs w:val="36"/>
        </w:rPr>
        <w:t>年度</w:t>
      </w:r>
      <w:r>
        <w:rPr>
          <w:rFonts w:hint="eastAsia" w:asciiTheme="majorEastAsia" w:hAnsiTheme="majorEastAsia" w:eastAsiaTheme="majorEastAsia" w:cstheme="majorEastAsia"/>
          <w:spacing w:val="0"/>
          <w:sz w:val="36"/>
          <w:szCs w:val="36"/>
          <w:lang w:val="en-US" w:eastAsia="zh-CN"/>
        </w:rPr>
        <w:t>云溪区民政局</w:t>
      </w:r>
      <w:r>
        <w:rPr>
          <w:rFonts w:hint="eastAsia" w:asciiTheme="majorEastAsia" w:hAnsiTheme="majorEastAsia" w:eastAsiaTheme="majorEastAsia" w:cstheme="majorEastAsia"/>
          <w:spacing w:val="0"/>
          <w:sz w:val="36"/>
          <w:szCs w:val="36"/>
        </w:rPr>
        <w:t>部门整体支出绩效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jc w:val="center"/>
        <w:rPr>
          <w:rFonts w:hint="eastAsia" w:asciiTheme="majorEastAsia" w:hAnsiTheme="majorEastAsia" w:eastAsiaTheme="majorEastAsia" w:cstheme="majorEastAsia"/>
          <w:spacing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pacing w:val="0"/>
          <w:sz w:val="36"/>
          <w:szCs w:val="36"/>
        </w:rPr>
        <w:t>自评报告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根据《岳阳市云溪区财政局关于全面开展202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  <w:szCs w:val="24"/>
        </w:rPr>
        <w:t>年财政资金绩效评价工作的通知》（岳云财函【202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  <w:szCs w:val="24"/>
        </w:rPr>
        <w:t>】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4"/>
          <w:szCs w:val="24"/>
        </w:rPr>
        <w:t>号）文件精神，本着强化绩效和责任意识，提高财政资金使用效益的目标，从厉行节约保运转，降低行政运行成本，规范项目资金管理，专款专用等方面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Cs/>
          <w:sz w:val="24"/>
          <w:szCs w:val="24"/>
        </w:rPr>
        <w:t>对我局2024年度部门整体支出绩效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情况进行</w:t>
      </w:r>
      <w:r>
        <w:rPr>
          <w:rFonts w:hint="eastAsia" w:ascii="宋体" w:hAnsi="宋体" w:eastAsia="宋体" w:cs="宋体"/>
          <w:bCs/>
          <w:sz w:val="24"/>
          <w:szCs w:val="24"/>
        </w:rPr>
        <w:t>综合评价，自评分为9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8.19</w:t>
      </w:r>
      <w:r>
        <w:rPr>
          <w:rFonts w:hint="eastAsia" w:ascii="宋体" w:hAnsi="宋体" w:eastAsia="宋体" w:cs="宋体"/>
          <w:bCs/>
          <w:sz w:val="24"/>
          <w:szCs w:val="24"/>
        </w:rPr>
        <w:t>分。现将自评情况汇报如下：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一、部门（单位）概况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云溪区民政局是区政府工作部门，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属于</w:t>
      </w:r>
      <w:r>
        <w:rPr>
          <w:rFonts w:hint="eastAsia" w:ascii="宋体" w:hAnsi="宋体" w:eastAsia="宋体" w:cs="宋体"/>
          <w:bCs/>
          <w:sz w:val="24"/>
          <w:szCs w:val="24"/>
        </w:rPr>
        <w:t>正科级财政全额拨款行政单位，区民政局贯彻落实中央、省委、市委关于民政工作的方针政策和决策部署，全面落实区委关于民政工作的部署要求，在履行职责过程中坚持和加强党对民政工作的集中统一领导。截止202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4"/>
          <w:szCs w:val="24"/>
        </w:rPr>
        <w:t>年12月31日，区民政局实有在职人员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bCs/>
          <w:sz w:val="24"/>
          <w:szCs w:val="24"/>
        </w:rPr>
        <w:t>名，其中全额拨款人员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bCs/>
          <w:sz w:val="24"/>
          <w:szCs w:val="24"/>
        </w:rPr>
        <w:t>名、自收自支人员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Cs/>
          <w:sz w:val="24"/>
          <w:szCs w:val="24"/>
        </w:rPr>
        <w:t>名、退伍安置2名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其他人员1名</w:t>
      </w:r>
      <w:r>
        <w:rPr>
          <w:rFonts w:hint="eastAsia" w:ascii="宋体" w:hAnsi="宋体" w:eastAsia="宋体" w:cs="宋体"/>
          <w:bCs/>
          <w:sz w:val="24"/>
          <w:szCs w:val="24"/>
        </w:rPr>
        <w:t>；退休人员2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4"/>
          <w:szCs w:val="24"/>
        </w:rPr>
        <w:t>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二、一般公共预算支出情况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202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4"/>
          <w:szCs w:val="24"/>
        </w:rPr>
        <w:t>年一般公共预算支出共计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4542.57</w:t>
      </w:r>
      <w:r>
        <w:rPr>
          <w:rFonts w:hint="eastAsia" w:ascii="宋体" w:hAnsi="宋体" w:eastAsia="宋体" w:cs="宋体"/>
          <w:bCs/>
          <w:sz w:val="24"/>
          <w:szCs w:val="24"/>
        </w:rPr>
        <w:t>万元，按支出性质分为基本支出和项目支出，具体支出明细如下：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（一）基本支出共计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577.68</w:t>
      </w:r>
      <w:r>
        <w:rPr>
          <w:rFonts w:hint="eastAsia" w:ascii="楷体" w:hAnsi="楷体" w:eastAsia="楷体" w:cs="楷体"/>
          <w:bCs/>
          <w:sz w:val="24"/>
          <w:szCs w:val="24"/>
        </w:rPr>
        <w:t>万元。</w:t>
      </w:r>
      <w:r>
        <w:rPr>
          <w:rFonts w:hint="eastAsia" w:ascii="宋体" w:hAnsi="宋体" w:eastAsia="宋体" w:cs="宋体"/>
          <w:bCs/>
          <w:sz w:val="24"/>
          <w:szCs w:val="24"/>
        </w:rPr>
        <w:t>其中工资福利支出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410.87</w:t>
      </w:r>
      <w:r>
        <w:rPr>
          <w:rFonts w:hint="eastAsia" w:ascii="宋体" w:hAnsi="宋体" w:eastAsia="宋体" w:cs="宋体"/>
          <w:bCs/>
          <w:sz w:val="24"/>
          <w:szCs w:val="24"/>
        </w:rPr>
        <w:t>万元、对个人和家庭的补助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74.75</w:t>
      </w:r>
      <w:r>
        <w:rPr>
          <w:rFonts w:hint="eastAsia" w:ascii="宋体" w:hAnsi="宋体" w:eastAsia="宋体" w:cs="宋体"/>
          <w:bCs/>
          <w:sz w:val="24"/>
          <w:szCs w:val="24"/>
        </w:rPr>
        <w:t>万元、商品服务支出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83.95</w:t>
      </w:r>
      <w:r>
        <w:rPr>
          <w:rFonts w:hint="eastAsia" w:ascii="宋体" w:hAnsi="宋体" w:eastAsia="宋体" w:cs="宋体"/>
          <w:bCs/>
          <w:sz w:val="24"/>
          <w:szCs w:val="24"/>
        </w:rPr>
        <w:t>万元、资本性支出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8.11</w:t>
      </w:r>
      <w:r>
        <w:rPr>
          <w:rFonts w:hint="eastAsia" w:ascii="宋体" w:hAnsi="宋体" w:eastAsia="宋体" w:cs="宋体"/>
          <w:bCs/>
          <w:sz w:val="24"/>
          <w:szCs w:val="24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（二）项目支出共计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3964.89</w:t>
      </w:r>
      <w:r>
        <w:rPr>
          <w:rFonts w:hint="eastAsia" w:ascii="楷体" w:hAnsi="楷体" w:eastAsia="楷体" w:cs="楷体"/>
          <w:bCs/>
          <w:sz w:val="24"/>
          <w:szCs w:val="24"/>
        </w:rPr>
        <w:t>万元。</w:t>
      </w:r>
      <w:r>
        <w:rPr>
          <w:rFonts w:hint="eastAsia" w:ascii="宋体" w:hAnsi="宋体" w:eastAsia="宋体" w:cs="宋体"/>
          <w:bCs/>
          <w:sz w:val="24"/>
          <w:szCs w:val="24"/>
        </w:rPr>
        <w:t>具体明细如下：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1.社会福利支出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843.05</w:t>
      </w:r>
      <w:r>
        <w:rPr>
          <w:rFonts w:hint="eastAsia" w:ascii="宋体" w:hAnsi="宋体" w:eastAsia="宋体" w:cs="宋体"/>
          <w:bCs/>
          <w:sz w:val="24"/>
          <w:szCs w:val="24"/>
        </w:rPr>
        <w:t>万元。其中儿童福利支出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68.31</w:t>
      </w:r>
      <w:r>
        <w:rPr>
          <w:rFonts w:hint="eastAsia" w:ascii="宋体" w:hAnsi="宋体" w:eastAsia="宋体" w:cs="宋体"/>
          <w:bCs/>
          <w:sz w:val="24"/>
          <w:szCs w:val="24"/>
        </w:rPr>
        <w:t>万元、老年人福利支出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71.58</w:t>
      </w:r>
      <w:r>
        <w:rPr>
          <w:rFonts w:hint="eastAsia" w:ascii="宋体" w:hAnsi="宋体" w:eastAsia="宋体" w:cs="宋体"/>
          <w:bCs/>
          <w:sz w:val="24"/>
          <w:szCs w:val="24"/>
        </w:rPr>
        <w:t>元、养老服务支出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102.41</w:t>
      </w:r>
      <w:r>
        <w:rPr>
          <w:rFonts w:hint="eastAsia" w:ascii="宋体" w:hAnsi="宋体" w:eastAsia="宋体" w:cs="宋体"/>
          <w:bCs/>
          <w:sz w:val="24"/>
          <w:szCs w:val="24"/>
        </w:rPr>
        <w:t>万元、残疾人福利支出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390.6</w:t>
      </w:r>
      <w:r>
        <w:rPr>
          <w:rFonts w:hint="eastAsia" w:ascii="宋体" w:hAnsi="宋体" w:eastAsia="宋体" w:cs="宋体"/>
          <w:bCs/>
          <w:sz w:val="24"/>
          <w:szCs w:val="24"/>
        </w:rPr>
        <w:t>万元、殡葬支出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29.38</w:t>
      </w:r>
      <w:r>
        <w:rPr>
          <w:rFonts w:hint="eastAsia" w:ascii="宋体" w:hAnsi="宋体" w:eastAsia="宋体" w:cs="宋体"/>
          <w:bCs/>
          <w:sz w:val="24"/>
          <w:szCs w:val="24"/>
        </w:rPr>
        <w:t>万元、社会福利事业单位经费支出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180.77</w:t>
      </w:r>
      <w:r>
        <w:rPr>
          <w:rFonts w:hint="eastAsia" w:ascii="宋体" w:hAnsi="宋体" w:eastAsia="宋体" w:cs="宋体"/>
          <w:bCs/>
          <w:sz w:val="24"/>
          <w:szCs w:val="24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2.流浪乞讨人员救助支出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5.88</w:t>
      </w:r>
      <w:r>
        <w:rPr>
          <w:rFonts w:hint="eastAsia" w:ascii="宋体" w:hAnsi="宋体" w:eastAsia="宋体" w:cs="宋体"/>
          <w:bCs/>
          <w:sz w:val="24"/>
          <w:szCs w:val="24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3.民政管理事务支出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35.73</w:t>
      </w:r>
      <w:r>
        <w:rPr>
          <w:rFonts w:hint="eastAsia" w:ascii="宋体" w:hAnsi="宋体" w:eastAsia="宋体" w:cs="宋体"/>
          <w:bCs/>
          <w:sz w:val="24"/>
          <w:szCs w:val="24"/>
        </w:rPr>
        <w:t>万元。其中行政区划地名管理支出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9.37</w:t>
      </w:r>
      <w:r>
        <w:rPr>
          <w:rFonts w:hint="eastAsia" w:ascii="宋体" w:hAnsi="宋体" w:eastAsia="宋体" w:cs="宋体"/>
          <w:bCs/>
          <w:sz w:val="24"/>
          <w:szCs w:val="24"/>
        </w:rPr>
        <w:t>万元、婚姻登记经费支出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1.61</w:t>
      </w:r>
      <w:r>
        <w:rPr>
          <w:rFonts w:hint="eastAsia" w:ascii="宋体" w:hAnsi="宋体" w:eastAsia="宋体" w:cs="宋体"/>
          <w:bCs/>
          <w:sz w:val="24"/>
          <w:szCs w:val="24"/>
        </w:rPr>
        <w:t>万元、社工站建设支出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24.75</w:t>
      </w:r>
      <w:r>
        <w:rPr>
          <w:rFonts w:hint="eastAsia" w:ascii="宋体" w:hAnsi="宋体" w:eastAsia="宋体" w:cs="宋体"/>
          <w:bCs/>
          <w:sz w:val="24"/>
          <w:szCs w:val="24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4.社会救助支出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3080.23</w:t>
      </w:r>
      <w:r>
        <w:rPr>
          <w:rFonts w:hint="eastAsia" w:ascii="宋体" w:hAnsi="宋体" w:eastAsia="宋体" w:cs="宋体"/>
          <w:bCs/>
          <w:sz w:val="24"/>
          <w:szCs w:val="24"/>
        </w:rPr>
        <w:t>万元。其中政府购买服务支出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9.95</w:t>
      </w:r>
      <w:r>
        <w:rPr>
          <w:rFonts w:hint="eastAsia" w:ascii="宋体" w:hAnsi="宋体" w:eastAsia="宋体" w:cs="宋体"/>
          <w:bCs/>
          <w:sz w:val="24"/>
          <w:szCs w:val="24"/>
        </w:rPr>
        <w:t>万元、城乡低保支出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1941.24</w:t>
      </w:r>
      <w:r>
        <w:rPr>
          <w:rFonts w:hint="eastAsia" w:ascii="宋体" w:hAnsi="宋体" w:eastAsia="宋体" w:cs="宋体"/>
          <w:bCs/>
          <w:sz w:val="24"/>
          <w:szCs w:val="24"/>
        </w:rPr>
        <w:t>万元、临时救助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304.16</w:t>
      </w:r>
      <w:r>
        <w:rPr>
          <w:rFonts w:hint="eastAsia" w:ascii="宋体" w:hAnsi="宋体" w:eastAsia="宋体" w:cs="宋体"/>
          <w:bCs/>
          <w:sz w:val="24"/>
          <w:szCs w:val="24"/>
        </w:rPr>
        <w:t>万元、特困供养支出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626</w:t>
      </w:r>
      <w:r>
        <w:rPr>
          <w:rFonts w:hint="eastAsia" w:ascii="宋体" w:hAnsi="宋体" w:eastAsia="宋体" w:cs="宋体"/>
          <w:bCs/>
          <w:sz w:val="24"/>
          <w:szCs w:val="24"/>
        </w:rPr>
        <w:t>万元、困难群体保险参保支出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57.19</w:t>
      </w:r>
      <w:r>
        <w:rPr>
          <w:rFonts w:hint="eastAsia" w:ascii="宋体" w:hAnsi="宋体" w:eastAsia="宋体" w:cs="宋体"/>
          <w:bCs/>
          <w:sz w:val="24"/>
          <w:szCs w:val="24"/>
        </w:rPr>
        <w:t>万元、其他社会救助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141.69</w:t>
      </w:r>
      <w:r>
        <w:rPr>
          <w:rFonts w:hint="eastAsia" w:ascii="宋体" w:hAnsi="宋体" w:eastAsia="宋体" w:cs="宋体"/>
          <w:bCs/>
          <w:sz w:val="24"/>
          <w:szCs w:val="24"/>
        </w:rPr>
        <w:t>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三、政府性基金预算支出情况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202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4"/>
          <w:szCs w:val="24"/>
        </w:rPr>
        <w:t>年政府性基金支出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425.72</w:t>
      </w:r>
      <w:r>
        <w:rPr>
          <w:rFonts w:hint="eastAsia" w:ascii="宋体" w:hAnsi="宋体" w:eastAsia="宋体" w:cs="宋体"/>
          <w:bCs/>
          <w:sz w:val="24"/>
          <w:szCs w:val="24"/>
        </w:rPr>
        <w:t>万元，均用于福利彩票公益金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支持的</w:t>
      </w:r>
      <w:r>
        <w:rPr>
          <w:rFonts w:hint="eastAsia" w:ascii="宋体" w:hAnsi="宋体" w:eastAsia="宋体" w:cs="宋体"/>
          <w:bCs/>
          <w:sz w:val="24"/>
          <w:szCs w:val="24"/>
        </w:rPr>
        <w:t>项目支出，其中精神障碍社区康复服务机构建设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Cs/>
          <w:sz w:val="24"/>
          <w:szCs w:val="24"/>
        </w:rPr>
        <w:t>0万元、养老服务事业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224.35</w:t>
      </w:r>
      <w:r>
        <w:rPr>
          <w:rFonts w:hint="eastAsia" w:ascii="宋体" w:hAnsi="宋体" w:eastAsia="宋体" w:cs="宋体"/>
          <w:bCs/>
          <w:sz w:val="24"/>
          <w:szCs w:val="24"/>
        </w:rPr>
        <w:t>万元（其中敬老院维修改造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72.64</w:t>
      </w:r>
      <w:r>
        <w:rPr>
          <w:rFonts w:hint="eastAsia" w:ascii="宋体" w:hAnsi="宋体" w:eastAsia="宋体" w:cs="宋体"/>
          <w:bCs/>
          <w:sz w:val="24"/>
          <w:szCs w:val="24"/>
        </w:rPr>
        <w:t>万元、适老化改造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16.51</w:t>
      </w:r>
      <w:r>
        <w:rPr>
          <w:rFonts w:hint="eastAsia" w:ascii="宋体" w:hAnsi="宋体" w:eastAsia="宋体" w:cs="宋体"/>
          <w:bCs/>
          <w:sz w:val="24"/>
          <w:szCs w:val="24"/>
        </w:rPr>
        <w:t>万元、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民办养老机构运营补贴8.62万元、基本养老服务提升行动109.53</w:t>
      </w:r>
      <w:r>
        <w:rPr>
          <w:rFonts w:hint="eastAsia" w:ascii="宋体" w:hAnsi="宋体" w:eastAsia="宋体" w:cs="宋体"/>
          <w:bCs/>
          <w:sz w:val="24"/>
          <w:szCs w:val="24"/>
        </w:rPr>
        <w:t>万元、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老年人助餐点建设14</w:t>
      </w:r>
      <w:r>
        <w:rPr>
          <w:rFonts w:hint="eastAsia" w:ascii="宋体" w:hAnsi="宋体" w:eastAsia="宋体" w:cs="宋体"/>
          <w:bCs/>
          <w:sz w:val="24"/>
          <w:szCs w:val="24"/>
        </w:rPr>
        <w:t>万、其他养老服务支出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4"/>
          <w:szCs w:val="24"/>
        </w:rPr>
        <w:t>万元）、殡葬设施建设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4.8</w:t>
      </w:r>
      <w:r>
        <w:rPr>
          <w:rFonts w:hint="eastAsia" w:ascii="宋体" w:hAnsi="宋体" w:eastAsia="宋体" w:cs="宋体"/>
          <w:bCs/>
          <w:sz w:val="24"/>
          <w:szCs w:val="24"/>
        </w:rPr>
        <w:t>万、社工站建设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31.58</w:t>
      </w:r>
      <w:r>
        <w:rPr>
          <w:rFonts w:hint="eastAsia" w:ascii="宋体" w:hAnsi="宋体" w:eastAsia="宋体" w:cs="宋体"/>
          <w:bCs/>
          <w:sz w:val="24"/>
          <w:szCs w:val="24"/>
        </w:rPr>
        <w:t>万元、孤儿助学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4.25</w:t>
      </w:r>
      <w:r>
        <w:rPr>
          <w:rFonts w:hint="eastAsia" w:ascii="宋体" w:hAnsi="宋体" w:eastAsia="宋体" w:cs="宋体"/>
          <w:bCs/>
          <w:sz w:val="24"/>
          <w:szCs w:val="24"/>
        </w:rPr>
        <w:t>万元、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乡村振兴65</w:t>
      </w:r>
      <w:r>
        <w:rPr>
          <w:rFonts w:hint="eastAsia" w:ascii="宋体" w:hAnsi="宋体" w:eastAsia="宋体" w:cs="宋体"/>
          <w:bCs/>
          <w:sz w:val="24"/>
          <w:szCs w:val="24"/>
        </w:rPr>
        <w:t>万元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安全建设75.74万元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国有资本经营预算支出情况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2024年国有资本经营预算支出37.58万元。用于基本支出的商品服务支出4.23万元；用于项目支出共33.35万元，其中社会福利支出32.32万元（养老服务支出32.31万元、殡葬支出0.01万元）和民政管理事务支出（社工站建设）1.03万元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其他资金支出情况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202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4"/>
          <w:szCs w:val="24"/>
        </w:rPr>
        <w:t>年其他资金支出共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91.72</w:t>
      </w:r>
      <w:r>
        <w:rPr>
          <w:rFonts w:hint="eastAsia" w:ascii="宋体" w:hAnsi="宋体" w:eastAsia="宋体" w:cs="宋体"/>
          <w:bCs/>
          <w:sz w:val="24"/>
          <w:szCs w:val="24"/>
        </w:rPr>
        <w:t>万元，用于基本支出共计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bCs/>
          <w:sz w:val="24"/>
          <w:szCs w:val="24"/>
        </w:rPr>
        <w:t>万元，其中工资福利支出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28.69</w:t>
      </w:r>
      <w:r>
        <w:rPr>
          <w:rFonts w:hint="eastAsia" w:ascii="宋体" w:hAnsi="宋体" w:eastAsia="宋体" w:cs="宋体"/>
          <w:bCs/>
          <w:sz w:val="24"/>
          <w:szCs w:val="24"/>
        </w:rPr>
        <w:t>万元、对个人和家庭的补助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0.1</w:t>
      </w:r>
      <w:r>
        <w:rPr>
          <w:rFonts w:hint="eastAsia" w:ascii="宋体" w:hAnsi="宋体" w:eastAsia="宋体" w:cs="宋体"/>
          <w:bCs/>
          <w:sz w:val="24"/>
          <w:szCs w:val="24"/>
        </w:rPr>
        <w:t>万元、商品服务支出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2.21</w:t>
      </w:r>
      <w:r>
        <w:rPr>
          <w:rFonts w:hint="eastAsia" w:ascii="宋体" w:hAnsi="宋体" w:eastAsia="宋体" w:cs="宋体"/>
          <w:bCs/>
          <w:sz w:val="24"/>
          <w:szCs w:val="24"/>
        </w:rPr>
        <w:t>万元；用于项目支出共计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60.72</w:t>
      </w:r>
      <w:r>
        <w:rPr>
          <w:rFonts w:hint="eastAsia" w:ascii="宋体" w:hAnsi="宋体" w:eastAsia="宋体" w:cs="宋体"/>
          <w:bCs/>
          <w:sz w:val="24"/>
          <w:szCs w:val="24"/>
        </w:rPr>
        <w:t>万元，其中社会福利支出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33.49</w:t>
      </w:r>
      <w:r>
        <w:rPr>
          <w:rFonts w:hint="eastAsia" w:ascii="宋体" w:hAnsi="宋体" w:eastAsia="宋体" w:cs="宋体"/>
          <w:bCs/>
          <w:sz w:val="24"/>
          <w:szCs w:val="24"/>
        </w:rPr>
        <w:t>万元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儿童福利支出0.55万元、老年福利0.42万元、残疾人福利1.27万元及殡葬支出31.25万元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</w:rPr>
        <w:t>、民政管理事务支出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福彩发行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14.17</w:t>
      </w:r>
      <w:r>
        <w:rPr>
          <w:rFonts w:hint="eastAsia" w:ascii="宋体" w:hAnsi="宋体" w:eastAsia="宋体" w:cs="宋体"/>
          <w:bCs/>
          <w:sz w:val="24"/>
          <w:szCs w:val="24"/>
        </w:rPr>
        <w:t>万元、社会救助支出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13.06</w:t>
      </w:r>
      <w:r>
        <w:rPr>
          <w:rFonts w:hint="eastAsia" w:ascii="宋体" w:hAnsi="宋体" w:eastAsia="宋体" w:cs="宋体"/>
          <w:bCs/>
          <w:sz w:val="24"/>
          <w:szCs w:val="24"/>
        </w:rPr>
        <w:t>万元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城乡低保支出0.93万元、临时救助支出11.89万元及特困供养支出0.24万元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六、部门整体支出绩效情况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我局在部门整体支出中，严格按照预算安排，严格遵守资金管理制度，强化监督，专款专用。在全局干部职工共同努力下，全力以赴保基本、防风险、促发展，服务大局成效明显、保障民生成色鲜明、社会服务成绩突出、勘界试点圆满顺利。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具体绩效情况如下：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（一）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坚持以人为本，织密扎牢兜底“保障网”。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把“兜底线”摆在首要位置，各类困难对象的基本生活保障基础更加牢固、举措更加有力、成效更加明显，维护好了民政服务对象基本权益，保障了大局稳定。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一是社会救助提标扩面。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全面完成省市区实事办理，最低生活保障标准从每月650元提升到700元，特困供养人员基本生活标准从每月845元提升到910元；残疾人“两项补贴”从每月80元提升到90元。全年累计打卡发放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困难群众救助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补助资金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3026.13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万元。加强社会救助移动便民服务，全面推广使用“救助通”移动应用，实现信息核对“一次授权、全网通用”。规范救助资金管理，救助资金全部通过阳光审批系统发放，通过大数据校验，确保救助资金及时准确发放。全面完成扩围增效10%工作目标，累计新增432名低保对象，51名特困供养人员，退出保障243人，总体实现应保尽保，应救尽救”。2024年7月，我区再次获评全省困难群众基本生活救助工作绩效评价先进县市区。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二是儿童关爱走深走实。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严格落实困境儿童关爱政策，散居孤儿和事实无人抚养儿童基本生活最低保障标准提高到1150元/月，全年累计发放困境儿童生活费42.21万元，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孤儿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助学4.25万元。全面落实村级儿童主任岗位补贴制度。认真履行未保办牵头职责，举办全区儿童督导员与儿童主任业务培训班。以春节、中秋节等特殊节假日为契机，对21名困境儿童及单亲、留守儿童家庭进行了走访慰问，送去党和政府的温暖。积极开展 “润心伴成长，同心护未来”等主题活动，对全区密接未成年人单位的工作人员进行准入和违法犯罪记录查询，完成全区1686名流动儿童系统录入工作，不断强化未成年人保护风险意识和源头管控。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三是惠民政策丰富多元。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全面落实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老年人福利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政策，一年来，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我区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享受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百岁老人健康长寿保健金和高龄津贴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老人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611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人，发放补贴资金61.48万元。开展 “夏季送清凉”“寒冬送温暖”流浪乞讨人员专项行动，救助劝导流浪乞讨人员1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00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余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人，接回4人，落户安置1人。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二</w:t>
      </w: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坚持暖心服务，夯实社会事务“组合拳”。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牢固树立以人民为中心的发展思想，尽力而为、量力而行，切实把老百姓身边的大事小情解决好。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一是养老服务迈上新台阶。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完善“一社一点、一街一中心、全区多机构”养老服务布局，推行智慧养老服务，建设并运营全区养老服务信息平台，接入“安联网”系统，实现“智慧养老”和“智慧消防”融合对接，实时监控辖区养老服务机构；深入实施老年助餐服务“暖民心行动”，全面完成了金盆社区、洞庭社区、菱泊湖社区、枫桥湖花园4个助餐点建设，日均服务350余人次，暖心又暖胃，有效解决老年人吃饭难、吃饭贵的问题。优化养老服务供给，全面完成89户困难老年人家庭适老化改造。通过政府购买服务，对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111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名城乡低保老人中65周岁及以上的完全失能和部分失能老年人，实施“六助”（助餐、助医、助急、助行、助洁、助浴）行动。强化养老机构安全管理，巩固消防审验成果，防范和打击养老服务领域非法集资问题。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二是殡葬事业呈现新发展。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大力加强殡葬法规政策宣传，发放倡议书3万份，有序做好了清明节期间安全文明祭扫工作。认真落实惠民殡葬政策，节地生态安葬28例，政策减免36例。对违建墓地整治工作进行“回头看”，乱葬乱埋、违规修建“家族墓”“豪华墓”和城区内乱搭灵棚的现象得到了有效遏制，大操大办行为明显减少。深入开展殡葬领域腐败乱象专项行动，启动医院太平间治丧、殡仪馆收费、岳化片区乱埋乱葬联合整治。推动发改对农村公益性公墓和殡葬服务项目进行定价，切实维护市场秩序和群众切身利益。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三是专项管理取得新成效。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一是提升婚姻登记服务。大力推进婚姻领域移风易俗，积极鼓励新人参加“湘亲湘爱”万人集体婚礼等主题活动。全年办理婚姻登记827对，发放文明婚俗倡议书1000余份，联合区妇联、司法局设立婚姻家庭辅导室，成功调解“破镜重圆”112对，有效促进了家庭和谐与社会稳定。二是规范社会组织登记管理。持续优化行业协会商会登记服务。认真落实社会组织基层党组织设置、阵地建设、“三会一课”等规定动作。联合区公安分局开展打击整治非法社会组织专项行动，不断净化社会组织发展环境。三是积极推动镇街勘界试点工作。今年省民政厅确定我区为全省乡级行政区域勘界试点县市区。界线勘定基层关注、群众关切。面对时间紧、任务重，敏感复杂、矛盾较多的实际困难，我们不等不靠，及时向区委、区政府汇报，得到重视支持；主动寻找工作突破口。通过业务培训、实地踏勘，政策宣传，引导干部群众正确认识，消除思想顾虑，确保了勘界工作顺利推进，取得了积极试点经验，是全省第一个完成所有乡级界线勘定的县市区，得到了省厅、市局的充分肯定。积极实施“乡村著名行动”，通过走访调研、广泛征求意见，对全区35个村的124条主要乡村道路进行了统一命名。一批有内涵、有故事的乡村无名路有了专属“名字”，让乡村的“邮路、产业路、资源路”更加畅通。四是创新福彩销售。始终坚持“安全运行，健康发展”的福彩工作理念，不断强化队伍管理，挖掘销售渠道，招募优秀年轻业主新增3个站点，全年销售2893.4万元，同比增幅57.7%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三</w:t>
      </w: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坚持基础保障，增强民生发展“助推器”。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一是争项争资攻坚克难。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紧紧围绕区委、区政府下达的争项争资目标任务，理清发展思路、强化工作调度，在全省救助资金压减近20%的基础上，想尽千方百计，全力争项争资。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二是安全维稳常抓不懈。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严格落实“管行业必须管安全、管业务必须管安全、管生产经营必须管安全”的要求，认真履行安全管理主体责任，先后10次召开班子会、干部职工会传达中央、省、市、区安全管理会议精神，制订消防安全集中除患攻坚大整治、安全生产治本攻坚三年行动方案，做到应管尽管、应检尽检，确保全系统安全稳定。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三是法治建设全面提升。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局党组班子成员带头深入学习贯彻习近平法治思想，扎实推进“八五”普法教育。自觉接受人大法律监督、工作监督和政协民主监督、社会舆论监督，认真办理人大代表建议和政协委员提案。在区人大对民政工作评议中，8家区直单位中满意度排第一方阵。积极组织干部职工积极参加行政执法资格考试。开展“宪法进社区”宣传活动，组织党员干部学习《民法典》《慈善法》等法律知识，不断提高干部职工法律素养和法治理论水平，学法考试参考率、合格率均达到100%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四</w:t>
      </w: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坚持从严治党，树好全面从严“风向标”。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强化全面从严治党政治责任，着力推动严的基调一贯到底，营造风清气正的政治生态。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一是强化队伍建设之基。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局党组始终把班子、队伍建设作为重中之重来抓，扎实推进清廉机关建设，倡导清清爽爽的同志关系、规规矩矩的工作关系。建立股室长月报制、专项工作督办制，每月定期召开工作讲评会，注重以制度管人管事管权，经常性开展谈心谈话，推动各项工作落实落细。克服工作任务点多线长面广的实际困难，聚焦新时代民政事业高质量发展，班子成员做到心往一处想、劲往一处使，在重要决策上做好协商，在具体工作上做好协调，确保民政工作始终与区委、区政府中心工作和行业主管部门的要求同步合拍，同频共振。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二是绷紧廉洁自律之弦。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深入开展党纪学习教育，严格落实中央“八项规定”及实施细则精神，严格执行办公用房、公务接待等制度，持之以恒反“四风”、转作风、正行风。严格落实党风廉洁建设“一岗双责”，突出抓好救助物质采购、救助补助资金发放等重点领域和关键环节的监管，注重以制度管人管事管权，筑牢廉政建设“防火墙”。组织党员干部赴法院现场旁听庭审全过程，以“看得见感受得到”的方式开展警示教育，引导全局党员干部明规范、知边界，守底线。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三是强化专项整改之力。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深入推进群众身边不正之风和腐败问题集中整治工作，不断深化“两带头五整治”纠风防腐，常态化教育党员干部守规矩、办实事、做好事。在整治“人情保”“关系保”、为民办实事、基层减负等工作中，自觉扛起党组主体责任、行业监督责任和部门监管责任，通过“抓本级、带系统、促基层”，推动集中整治工作走深走实，党风政风进一步好转。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七、存在的问题及原因分析</w:t>
      </w:r>
    </w:p>
    <w:p>
      <w:pPr>
        <w:pStyle w:val="10"/>
        <w:spacing w:line="560" w:lineRule="exact"/>
        <w:ind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年我局单位在资金使用上，达到了预期绩效目标，但预算编制还需进一步细化，预算执行中还存在一些困难和问题：</w:t>
      </w:r>
    </w:p>
    <w:p>
      <w:pPr>
        <w:pStyle w:val="10"/>
        <w:spacing w:line="560" w:lineRule="exact"/>
        <w:ind w:firstLine="48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（一）基本支出预算不足。</w:t>
      </w:r>
      <w:r>
        <w:rPr>
          <w:rFonts w:hint="eastAsia" w:ascii="宋体" w:hAnsi="宋体" w:eastAsia="宋体" w:cs="宋体"/>
          <w:sz w:val="24"/>
          <w:szCs w:val="24"/>
        </w:rPr>
        <w:t>我局积极落实党中央、国务院要求各级政府带头过“紧日子”的精神，持续压减一般性支出，公用经费预算较为紧张，基本支出预算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存在缺口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10"/>
        <w:spacing w:line="560" w:lineRule="exact"/>
        <w:ind w:firstLine="48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（二）预算执行率有待提高。</w:t>
      </w:r>
      <w:r>
        <w:rPr>
          <w:rFonts w:hint="eastAsia" w:ascii="宋体" w:hAnsi="宋体" w:eastAsia="宋体" w:cs="宋体"/>
          <w:sz w:val="24"/>
          <w:szCs w:val="24"/>
        </w:rPr>
        <w:t>由于部分项目预算指标下达时间晚，项目工作开展周期长，项目验收结算时间滞后，出现跨年度支付结算，导致项目资金年底有所结余，资金使用效益和预算执行率有待进一步提高。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八、下一步改进措施</w:t>
      </w:r>
    </w:p>
    <w:p>
      <w:pPr>
        <w:spacing w:line="560" w:lineRule="exact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黑体" w:hAnsi="黑体" w:eastAsia="黑体" w:cs="黑体"/>
          <w:color w:val="000000"/>
          <w:sz w:val="24"/>
        </w:rPr>
        <w:t xml:space="preserve">    </w:t>
      </w:r>
      <w:r>
        <w:rPr>
          <w:rFonts w:hint="eastAsia" w:ascii="楷体" w:hAnsi="楷体" w:eastAsia="楷体" w:cs="楷体"/>
          <w:color w:val="000000"/>
          <w:sz w:val="24"/>
          <w:shd w:val="clear" w:color="auto" w:fill="FFFFFF"/>
        </w:rPr>
        <w:t>（一）科学合理编制预算，提高预算编制准确性。</w:t>
      </w:r>
      <w:r>
        <w:rPr>
          <w:rFonts w:hint="eastAsia" w:ascii="宋体" w:hAnsi="宋体" w:eastAsia="宋体" w:cs="宋体"/>
          <w:sz w:val="24"/>
          <w:szCs w:val="24"/>
        </w:rPr>
        <w:t>一是进一步加强与各科室沟通，增强对部门预算的预见性，做准基本支出预算，做全项目支出预算，科学编制具前瞻性的预算，提高预算编制严谨性和可控性；二是全面贯彻厉行节约反对浪费条例，严格执行相关文件制度，进一步加强审批，不超标准不超预算；三是加强与区财政相关业务科室沟通衔接,争取取得无预算安排和经费缺口部分支持。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firstLine="480" w:firstLineChars="200"/>
        <w:rPr>
          <w:rFonts w:ascii="Arial"/>
          <w:spacing w:val="0"/>
          <w:sz w:val="21"/>
        </w:rPr>
      </w:pPr>
      <w:r>
        <w:rPr>
          <w:rFonts w:hint="eastAsia" w:ascii="楷体" w:hAnsi="楷体" w:eastAsia="楷体" w:cs="楷体"/>
          <w:color w:val="000000"/>
          <w:sz w:val="24"/>
          <w:shd w:val="clear" w:color="auto" w:fill="FFFFFF"/>
        </w:rPr>
        <w:t>（二）加强预算执行管理，提高专项资金使用效益。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  <w:t>一是加强项目资金绩效运行监控，严格实行项目管理程序化，实现项目申报、实施、拨付、评价全流程监督与控制，掌握专项资金使用情况，进一步提高资金使用效能，压减年末结余资金规模，提高预算完成率。二是加强预算绩效管理，加快项目实施进度的推进，加强项目开展进度的跟踪，开展项目绩效评价，确保项目绩效目标的完成。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黑体" w:hAnsi="黑体" w:eastAsia="黑体" w:cs="黑体"/>
          <w:spacing w:val="0"/>
          <w:sz w:val="31"/>
          <w:szCs w:val="31"/>
        </w:rPr>
      </w:pPr>
      <w:bookmarkStart w:id="1" w:name="OLE_LINK5"/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黑体" w:hAnsi="黑体" w:eastAsia="黑体" w:cs="黑体"/>
          <w:spacing w:val="0"/>
          <w:sz w:val="31"/>
          <w:szCs w:val="31"/>
        </w:rPr>
      </w:pPr>
    </w:p>
    <w:bookmarkEnd w:id="1"/>
    <w:p>
      <w:pPr>
        <w:keepNext w:val="0"/>
        <w:keepLines w:val="0"/>
        <w:pageBreakBefore w:val="0"/>
        <w:widowControl/>
        <w:wordWrap/>
        <w:overflowPunct/>
        <w:topLinePunct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</w:p>
    <w:sectPr>
      <w:footerReference r:id="rId6" w:type="default"/>
      <w:pgSz w:w="11900" w:h="16833"/>
      <w:pgMar w:top="1430" w:right="1657" w:bottom="1445" w:left="1587" w:header="0" w:footer="117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10B97D7-0E80-4BE3-8D7E-ACFA953AD5B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0679388-1190-48BE-8CCF-D455D44D3E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C951896-5AF9-4D6D-866B-08CD564E9B7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802763CC-585D-4D88-A2A4-D1F8CF09256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1C06BF9-67BA-42B7-BB4F-D124CFAB950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pacing w:val="-13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4" w:lineRule="auto"/>
      <w:ind w:left="8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B57222"/>
    <w:multiLevelType w:val="singleLevel"/>
    <w:tmpl w:val="EEB5722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M0ZTljNTM2MTgxZDg0N2RlN2E2ZDMzMmUxMmIxMTEifQ=="/>
  </w:docVars>
  <w:rsids>
    <w:rsidRoot w:val="00000000"/>
    <w:rsid w:val="0057024D"/>
    <w:rsid w:val="00A858BD"/>
    <w:rsid w:val="02062C6E"/>
    <w:rsid w:val="02493EE0"/>
    <w:rsid w:val="02641C78"/>
    <w:rsid w:val="0295232A"/>
    <w:rsid w:val="033817EA"/>
    <w:rsid w:val="041E58FC"/>
    <w:rsid w:val="042803FD"/>
    <w:rsid w:val="04C10F55"/>
    <w:rsid w:val="05176367"/>
    <w:rsid w:val="05D80FC6"/>
    <w:rsid w:val="06884D7A"/>
    <w:rsid w:val="07B6268B"/>
    <w:rsid w:val="07C136C9"/>
    <w:rsid w:val="08271494"/>
    <w:rsid w:val="087A250A"/>
    <w:rsid w:val="089805D5"/>
    <w:rsid w:val="08B02EEB"/>
    <w:rsid w:val="09382467"/>
    <w:rsid w:val="0A173A74"/>
    <w:rsid w:val="0B957346"/>
    <w:rsid w:val="0BEA7692"/>
    <w:rsid w:val="0C1E4676"/>
    <w:rsid w:val="0C6C30D3"/>
    <w:rsid w:val="0C9078FD"/>
    <w:rsid w:val="0DD43A3C"/>
    <w:rsid w:val="0DE27833"/>
    <w:rsid w:val="0E7E3E9C"/>
    <w:rsid w:val="0FE60171"/>
    <w:rsid w:val="10E302C1"/>
    <w:rsid w:val="12AF0291"/>
    <w:rsid w:val="143E7F0D"/>
    <w:rsid w:val="148B307B"/>
    <w:rsid w:val="15023BA9"/>
    <w:rsid w:val="157D2217"/>
    <w:rsid w:val="1655109A"/>
    <w:rsid w:val="17914E66"/>
    <w:rsid w:val="1A565A3B"/>
    <w:rsid w:val="1A5760D9"/>
    <w:rsid w:val="1A602B0E"/>
    <w:rsid w:val="1A673374"/>
    <w:rsid w:val="1C3E4B8B"/>
    <w:rsid w:val="1CA1755B"/>
    <w:rsid w:val="1D47193F"/>
    <w:rsid w:val="1DAB08FD"/>
    <w:rsid w:val="1DD41F50"/>
    <w:rsid w:val="1EB268D8"/>
    <w:rsid w:val="1F861224"/>
    <w:rsid w:val="201C7C2D"/>
    <w:rsid w:val="20432151"/>
    <w:rsid w:val="219426BC"/>
    <w:rsid w:val="22361730"/>
    <w:rsid w:val="241B705C"/>
    <w:rsid w:val="25896A0D"/>
    <w:rsid w:val="25F501E4"/>
    <w:rsid w:val="277F0D47"/>
    <w:rsid w:val="278E3554"/>
    <w:rsid w:val="2A0A0391"/>
    <w:rsid w:val="2A1B7116"/>
    <w:rsid w:val="2AD27987"/>
    <w:rsid w:val="2B597F39"/>
    <w:rsid w:val="2C057779"/>
    <w:rsid w:val="2C555D5E"/>
    <w:rsid w:val="2C9C2318"/>
    <w:rsid w:val="2CE42D59"/>
    <w:rsid w:val="2F7470EF"/>
    <w:rsid w:val="301234CF"/>
    <w:rsid w:val="31530D40"/>
    <w:rsid w:val="32800B15"/>
    <w:rsid w:val="32E12C1B"/>
    <w:rsid w:val="32E74229"/>
    <w:rsid w:val="34DE68FD"/>
    <w:rsid w:val="35A8233C"/>
    <w:rsid w:val="36A62E0D"/>
    <w:rsid w:val="36D97FDD"/>
    <w:rsid w:val="381F1BC2"/>
    <w:rsid w:val="3A130B78"/>
    <w:rsid w:val="3A364AA2"/>
    <w:rsid w:val="3A992100"/>
    <w:rsid w:val="3B7E2D65"/>
    <w:rsid w:val="3BC94324"/>
    <w:rsid w:val="3C601127"/>
    <w:rsid w:val="3CB054DF"/>
    <w:rsid w:val="3D0715A3"/>
    <w:rsid w:val="3D4165B9"/>
    <w:rsid w:val="3E045AE2"/>
    <w:rsid w:val="3EF1250A"/>
    <w:rsid w:val="3F3D5750"/>
    <w:rsid w:val="3F612AF0"/>
    <w:rsid w:val="401E3034"/>
    <w:rsid w:val="41250249"/>
    <w:rsid w:val="42985E88"/>
    <w:rsid w:val="42AF096A"/>
    <w:rsid w:val="44A57033"/>
    <w:rsid w:val="45507871"/>
    <w:rsid w:val="46CB3641"/>
    <w:rsid w:val="48371B70"/>
    <w:rsid w:val="4869695A"/>
    <w:rsid w:val="48D03190"/>
    <w:rsid w:val="4BD66E26"/>
    <w:rsid w:val="4DF27705"/>
    <w:rsid w:val="4E3E294A"/>
    <w:rsid w:val="4F4E1C3F"/>
    <w:rsid w:val="4F557095"/>
    <w:rsid w:val="4FD95020"/>
    <w:rsid w:val="50E05DC9"/>
    <w:rsid w:val="5144296E"/>
    <w:rsid w:val="518B773E"/>
    <w:rsid w:val="51DD247A"/>
    <w:rsid w:val="52BF5135"/>
    <w:rsid w:val="53BE1EF3"/>
    <w:rsid w:val="53E10656"/>
    <w:rsid w:val="54AB2D04"/>
    <w:rsid w:val="54D44008"/>
    <w:rsid w:val="55067F3A"/>
    <w:rsid w:val="5510217D"/>
    <w:rsid w:val="55D57ECE"/>
    <w:rsid w:val="561D19DF"/>
    <w:rsid w:val="56B5458D"/>
    <w:rsid w:val="574C6777"/>
    <w:rsid w:val="578F06BB"/>
    <w:rsid w:val="5805272B"/>
    <w:rsid w:val="586B6F75"/>
    <w:rsid w:val="58DC16DE"/>
    <w:rsid w:val="5A6E0A5B"/>
    <w:rsid w:val="5AA91A93"/>
    <w:rsid w:val="5BE77ED0"/>
    <w:rsid w:val="5BEF33F4"/>
    <w:rsid w:val="5C35640B"/>
    <w:rsid w:val="5C766531"/>
    <w:rsid w:val="5E421FE3"/>
    <w:rsid w:val="5EA573A1"/>
    <w:rsid w:val="5F724B4A"/>
    <w:rsid w:val="5FDA031C"/>
    <w:rsid w:val="5FF03618"/>
    <w:rsid w:val="60A72738"/>
    <w:rsid w:val="616F1EBC"/>
    <w:rsid w:val="62230294"/>
    <w:rsid w:val="627A1A44"/>
    <w:rsid w:val="63461508"/>
    <w:rsid w:val="64E94E5B"/>
    <w:rsid w:val="661B0340"/>
    <w:rsid w:val="66EC3434"/>
    <w:rsid w:val="67752C6B"/>
    <w:rsid w:val="6905455D"/>
    <w:rsid w:val="69446A6A"/>
    <w:rsid w:val="69755D9C"/>
    <w:rsid w:val="6A794FDE"/>
    <w:rsid w:val="6A97623F"/>
    <w:rsid w:val="6B3C01C5"/>
    <w:rsid w:val="6BE33E5F"/>
    <w:rsid w:val="6CCF2536"/>
    <w:rsid w:val="6CE03BC8"/>
    <w:rsid w:val="6D734D23"/>
    <w:rsid w:val="6DAD3E81"/>
    <w:rsid w:val="6F8B7571"/>
    <w:rsid w:val="6FC144F2"/>
    <w:rsid w:val="70476D35"/>
    <w:rsid w:val="71092E34"/>
    <w:rsid w:val="728C73A4"/>
    <w:rsid w:val="72A825D0"/>
    <w:rsid w:val="73373C88"/>
    <w:rsid w:val="7480340D"/>
    <w:rsid w:val="748340DC"/>
    <w:rsid w:val="74C3113D"/>
    <w:rsid w:val="75B55338"/>
    <w:rsid w:val="765654F8"/>
    <w:rsid w:val="768561A6"/>
    <w:rsid w:val="778046DE"/>
    <w:rsid w:val="782252F2"/>
    <w:rsid w:val="783C4260"/>
    <w:rsid w:val="7877331F"/>
    <w:rsid w:val="78CD7F92"/>
    <w:rsid w:val="78E5576C"/>
    <w:rsid w:val="79A11E5C"/>
    <w:rsid w:val="7AD70449"/>
    <w:rsid w:val="7B03025E"/>
    <w:rsid w:val="7B276391"/>
    <w:rsid w:val="7B5F1840"/>
    <w:rsid w:val="7BBE598E"/>
    <w:rsid w:val="7C325917"/>
    <w:rsid w:val="7C684FEE"/>
    <w:rsid w:val="7CE7291C"/>
    <w:rsid w:val="7E43626D"/>
    <w:rsid w:val="7E9B6C19"/>
    <w:rsid w:val="7FE409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2024-03-05T15:32:00Z</dcterms:created>
  <dc:creator>User</dc:creator>
  <cp:lastModifiedBy>欧霞</cp:lastModifiedBy>
  <cp:lastPrinted>2025-06-26T02:10:00Z</cp:lastPrinted>
  <dcterms:modified xsi:type="dcterms:W3CDTF">2025-09-28T05:59:38Z</dcterms:modified>
  <dc:title>湖南省财政厅发文（指标、函）稿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2024-03-05T15:33:17Z</vt:filetime>
  </property>
  <property fmtid="{D5CDD505-2E9C-101B-9397-08002B2CF9AE}" pid="4" name="KSOProductBuildVer">
    <vt:lpwstr>2052-12.1.0.15990</vt:lpwstr>
  </property>
  <property fmtid="{D5CDD505-2E9C-101B-9397-08002B2CF9AE}" pid="5" name="ICV">
    <vt:lpwstr>B1E86AE84FA24A6EB0AE39662AA5480B_13</vt:lpwstr>
  </property>
</Properties>
</file>