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6A185">
      <w:pPr>
        <w:pStyle w:val="2"/>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rPr>
      </w:pPr>
    </w:p>
    <w:p w14:paraId="57119012">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rPr>
      </w:pPr>
    </w:p>
    <w:p w14:paraId="1F06C0D1">
      <w:pPr>
        <w:keepNext w:val="0"/>
        <w:keepLines w:val="0"/>
        <w:pageBreakBefore w:val="0"/>
        <w:widowControl w:val="0"/>
        <w:kinsoku/>
        <w:wordWrap/>
        <w:overflowPunct/>
        <w:topLinePunct w:val="0"/>
        <w:autoSpaceDE/>
        <w:autoSpaceDN/>
        <w:bidi w:val="0"/>
        <w:adjustRightInd/>
        <w:snapToGrid w:val="0"/>
        <w:spacing w:before="313" w:beforeLines="100" w:line="580" w:lineRule="exact"/>
        <w:ind w:firstLine="4819" w:firstLineChars="1600"/>
        <w:textAlignment w:val="auto"/>
        <w:rPr>
          <w:rFonts w:ascii="楷体_GB2312" w:hAnsi="仿宋" w:eastAsia="楷体_GB2312"/>
          <w:b/>
          <w:sz w:val="30"/>
          <w:szCs w:val="30"/>
        </w:rPr>
      </w:pPr>
      <w:r>
        <w:rPr>
          <w:rFonts w:hint="eastAsia" w:ascii="楷体_GB2312" w:hAnsi="仿宋" w:eastAsia="楷体_GB2312"/>
          <w:b/>
          <w:sz w:val="30"/>
          <w:szCs w:val="30"/>
        </w:rPr>
        <w:t xml:space="preserve"> </w:t>
      </w:r>
      <w:r>
        <w:rPr>
          <w:rFonts w:hint="eastAsia" w:ascii="楷体_GB2312" w:hAnsi="仿宋" w:eastAsia="楷体_GB2312"/>
          <w:b/>
          <w:sz w:val="30"/>
          <w:szCs w:val="30"/>
          <w:lang w:val="en-US" w:eastAsia="zh-CN"/>
        </w:rPr>
        <w:t xml:space="preserve">   </w:t>
      </w:r>
      <w:r>
        <w:rPr>
          <w:rFonts w:hint="eastAsia" w:ascii="楷体_GB2312" w:hAnsi="仿宋" w:eastAsia="楷体_GB2312"/>
          <w:b/>
          <w:sz w:val="30"/>
          <w:szCs w:val="30"/>
        </w:rPr>
        <w:t>岳</w:t>
      </w:r>
      <w:r>
        <w:rPr>
          <w:rFonts w:hint="eastAsia" w:ascii="楷体_GB2312" w:hAnsi="仿宋" w:eastAsia="楷体_GB2312"/>
          <w:b/>
          <w:sz w:val="30"/>
          <w:szCs w:val="30"/>
          <w:lang w:val="en-US" w:eastAsia="zh-CN"/>
        </w:rPr>
        <w:t>云</w:t>
      </w:r>
      <w:r>
        <w:rPr>
          <w:rFonts w:hint="eastAsia" w:ascii="楷体_GB2312" w:hAnsi="仿宋" w:eastAsia="楷体_GB2312"/>
          <w:b/>
          <w:sz w:val="30"/>
          <w:szCs w:val="30"/>
        </w:rPr>
        <w:t>环评〔202</w:t>
      </w:r>
      <w:r>
        <w:rPr>
          <w:rFonts w:hint="eastAsia" w:ascii="楷体_GB2312" w:hAnsi="仿宋" w:eastAsia="楷体_GB2312"/>
          <w:b/>
          <w:sz w:val="30"/>
          <w:szCs w:val="30"/>
          <w:lang w:val="en-US" w:eastAsia="zh-CN"/>
        </w:rPr>
        <w:t>5</w:t>
      </w:r>
      <w:r>
        <w:rPr>
          <w:rFonts w:hint="eastAsia" w:ascii="楷体_GB2312" w:hAnsi="仿宋" w:eastAsia="楷体_GB2312"/>
          <w:b/>
          <w:sz w:val="30"/>
          <w:szCs w:val="30"/>
        </w:rPr>
        <w:t>〕</w:t>
      </w:r>
      <w:r>
        <w:rPr>
          <w:rFonts w:hint="eastAsia" w:ascii="楷体_GB2312" w:hAnsi="仿宋" w:eastAsia="楷体_GB2312"/>
          <w:b/>
          <w:sz w:val="30"/>
          <w:szCs w:val="30"/>
          <w:lang w:val="en-US" w:eastAsia="zh-CN"/>
        </w:rPr>
        <w:t>12</w:t>
      </w:r>
      <w:r>
        <w:rPr>
          <w:rFonts w:hint="eastAsia" w:ascii="楷体_GB2312" w:hAnsi="仿宋" w:eastAsia="楷体_GB2312" w:cs="Times New Roman"/>
          <w:b/>
          <w:sz w:val="30"/>
          <w:szCs w:val="30"/>
        </w:rPr>
        <w:t>号</w:t>
      </w:r>
    </w:p>
    <w:p w14:paraId="059AF119">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pacing w:val="-11"/>
          <w:lang w:val="en-US" w:eastAsia="zh-CN"/>
        </w:rPr>
      </w:pPr>
      <w:r>
        <w:rPr>
          <w:rFonts w:hint="eastAsia" w:ascii="方正小标宋简体" w:hAnsi="方正小标宋简体" w:eastAsia="方正小标宋简体" w:cs="方正小标宋简体"/>
          <w:b w:val="0"/>
          <w:bCs/>
          <w:spacing w:val="-11"/>
        </w:rPr>
        <w:t>关于</w:t>
      </w:r>
      <w:r>
        <w:rPr>
          <w:rFonts w:hint="eastAsia" w:ascii="方正小标宋简体" w:hAnsi="方正小标宋简体" w:eastAsia="方正小标宋简体" w:cs="方正小标宋简体"/>
          <w:b w:val="0"/>
          <w:bCs/>
          <w:spacing w:val="-11"/>
          <w:lang w:val="en-US" w:eastAsia="zh-CN"/>
        </w:rPr>
        <w:t>岳阳华中检验检测技术服务有限公司</w:t>
      </w:r>
    </w:p>
    <w:p w14:paraId="0EFC9943">
      <w:pPr>
        <w:pStyle w:val="4"/>
        <w:keepNext/>
        <w:keepLines/>
        <w:pageBreakBefore w:val="0"/>
        <w:widowControl w:val="0"/>
        <w:kinsoku/>
        <w:wordWrap/>
        <w:overflowPunct/>
        <w:topLinePunct w:val="0"/>
        <w:autoSpaceDE/>
        <w:autoSpaceDN/>
        <w:bidi w:val="0"/>
        <w:adjustRightInd/>
        <w:snapToGrid/>
        <w:spacing w:before="0" w:after="157" w:afterLines="50" w:line="560" w:lineRule="exact"/>
        <w:jc w:val="center"/>
        <w:textAlignment w:val="auto"/>
        <w:rPr>
          <w:rFonts w:hint="eastAsia" w:ascii="方正小标宋简体" w:hAnsi="方正小标宋简体" w:eastAsia="方正小标宋简体" w:cs="方正小标宋简体"/>
          <w:b w:val="0"/>
          <w:bCs/>
          <w:spacing w:val="-11"/>
        </w:rPr>
      </w:pPr>
      <w:r>
        <w:rPr>
          <w:rFonts w:hint="eastAsia" w:ascii="方正小标宋简体" w:hAnsi="方正小标宋简体" w:eastAsia="方正小标宋简体" w:cs="方正小标宋简体"/>
          <w:b w:val="0"/>
          <w:bCs/>
          <w:spacing w:val="-11"/>
          <w:lang w:val="en-US" w:eastAsia="zh-CN"/>
        </w:rPr>
        <w:t>实验室项目</w:t>
      </w:r>
      <w:r>
        <w:rPr>
          <w:rFonts w:hint="eastAsia" w:ascii="方正小标宋简体" w:hAnsi="方正小标宋简体" w:eastAsia="方正小标宋简体" w:cs="方正小标宋简体"/>
          <w:b w:val="0"/>
          <w:bCs/>
          <w:spacing w:val="-11"/>
        </w:rPr>
        <w:t>环境影响报告表的批复</w:t>
      </w:r>
    </w:p>
    <w:p w14:paraId="7698278C">
      <w:pPr>
        <w:keepNext w:val="0"/>
        <w:keepLines w:val="0"/>
        <w:pageBreakBefore w:val="0"/>
        <w:kinsoku/>
        <w:wordWrap/>
        <w:overflowPunct/>
        <w:topLinePunct w:val="0"/>
        <w:autoSpaceDE/>
        <w:autoSpaceDN/>
        <w:bidi w:val="0"/>
        <w:adjustRightInd/>
        <w:snapToGrid/>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岳阳华中检验检测技术服务有限公司</w:t>
      </w:r>
      <w:r>
        <w:rPr>
          <w:rFonts w:hint="eastAsia" w:ascii="仿宋_GB2312" w:hAnsi="仿宋_GB2312" w:eastAsia="仿宋_GB2312" w:cs="仿宋_GB2312"/>
          <w:sz w:val="32"/>
          <w:szCs w:val="32"/>
        </w:rPr>
        <w:t>：</w:t>
      </w:r>
    </w:p>
    <w:p w14:paraId="53862F44">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岳阳华中检验检测技术服务有限公司实验室项目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p>
    <w:p w14:paraId="7171ADC7">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lang w:val="en-US" w:eastAsia="zh-CN" w:bidi="ar-SA"/>
        </w:rPr>
        <w:t>一、项目拟租赁</w:t>
      </w:r>
      <w:r>
        <w:rPr>
          <w:rFonts w:hint="eastAsia" w:ascii="仿宋_GB2312" w:hAnsi="仿宋_GB2312" w:eastAsia="仿宋_GB2312" w:cs="仿宋_GB2312"/>
          <w:color w:val="auto"/>
          <w:kern w:val="2"/>
          <w:sz w:val="32"/>
          <w:szCs w:val="32"/>
          <w:lang w:val="en-US" w:eastAsia="zh-CN"/>
        </w:rPr>
        <w:t>岳阳市云溪区绿色化工产业园岳阳金瀚高新技术股份有限公司内科技楼作为项目用地，</w:t>
      </w:r>
      <w:r>
        <w:rPr>
          <w:rFonts w:hint="eastAsia" w:ascii="仿宋_GB2312" w:hAnsi="仿宋_GB2312" w:eastAsia="仿宋_GB2312" w:cs="仿宋_GB2312"/>
          <w:sz w:val="32"/>
          <w:szCs w:val="32"/>
          <w:lang w:eastAsia="zh-CN"/>
        </w:rPr>
        <w:t>总投资</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eastAsia="zh-CN"/>
        </w:rPr>
        <w:t>万元，其中环保投资</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万元，占总投资的</w:t>
      </w:r>
      <w:r>
        <w:rPr>
          <w:rFonts w:hint="eastAsia" w:ascii="仿宋_GB2312" w:hAnsi="仿宋_GB2312" w:eastAsia="仿宋_GB2312" w:cs="仿宋_GB2312"/>
          <w:sz w:val="32"/>
          <w:szCs w:val="32"/>
          <w:lang w:val="en-US" w:eastAsia="zh-CN"/>
        </w:rPr>
        <w:t>15.33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kern w:val="2"/>
          <w:sz w:val="32"/>
          <w:szCs w:val="32"/>
          <w:lang w:val="en-US" w:eastAsia="zh-CN"/>
        </w:rPr>
        <w:t>占地面积为400m</w:t>
      </w:r>
      <w:r>
        <w:rPr>
          <w:rFonts w:hint="eastAsia" w:ascii="仿宋_GB2312" w:hAnsi="仿宋_GB2312" w:eastAsia="仿宋_GB2312" w:cs="仿宋_GB2312"/>
          <w:color w:val="auto"/>
          <w:kern w:val="2"/>
          <w:sz w:val="32"/>
          <w:szCs w:val="32"/>
          <w:vertAlign w:val="superscript"/>
          <w:lang w:val="en-US" w:eastAsia="zh-CN"/>
        </w:rPr>
        <w:t>2</w:t>
      </w:r>
      <w:r>
        <w:rPr>
          <w:rFonts w:hint="eastAsia" w:ascii="仿宋_GB2312" w:hAnsi="仿宋_GB2312" w:eastAsia="仿宋_GB2312" w:cs="仿宋_GB2312"/>
          <w:color w:val="auto"/>
          <w:kern w:val="2"/>
          <w:sz w:val="32"/>
          <w:szCs w:val="32"/>
          <w:vertAlign w:val="baseline"/>
          <w:lang w:val="en-US" w:eastAsia="zh-CN"/>
        </w:rPr>
        <w:t>，其中建筑面积为554</w:t>
      </w:r>
      <w:r>
        <w:rPr>
          <w:rFonts w:hint="eastAsia" w:ascii="仿宋_GB2312" w:hAnsi="仿宋_GB2312" w:eastAsia="仿宋_GB2312" w:cs="仿宋_GB2312"/>
          <w:color w:val="auto"/>
          <w:kern w:val="2"/>
          <w:sz w:val="32"/>
          <w:szCs w:val="32"/>
          <w:lang w:val="en-US" w:eastAsia="zh-CN"/>
        </w:rPr>
        <w:t>m</w:t>
      </w:r>
      <w:r>
        <w:rPr>
          <w:rFonts w:hint="eastAsia" w:ascii="仿宋_GB2312" w:hAnsi="仿宋_GB2312" w:eastAsia="仿宋_GB2312" w:cs="仿宋_GB2312"/>
          <w:color w:val="auto"/>
          <w:kern w:val="2"/>
          <w:sz w:val="32"/>
          <w:szCs w:val="32"/>
          <w:vertAlign w:val="superscript"/>
          <w:lang w:val="en-US" w:eastAsia="zh-CN"/>
        </w:rPr>
        <w:t>2</w:t>
      </w:r>
      <w:r>
        <w:rPr>
          <w:rFonts w:hint="eastAsia" w:ascii="仿宋_GB2312" w:hAnsi="仿宋_GB2312" w:eastAsia="仿宋_GB2312" w:cs="仿宋_GB2312"/>
          <w:color w:val="auto"/>
          <w:kern w:val="2"/>
          <w:sz w:val="32"/>
          <w:szCs w:val="32"/>
          <w:vertAlign w:val="baseline"/>
          <w:lang w:val="en-US" w:eastAsia="zh-CN"/>
        </w:rPr>
        <w:t>，作为</w:t>
      </w:r>
      <w:r>
        <w:rPr>
          <w:rFonts w:hint="eastAsia" w:ascii="仿宋_GB2312" w:hAnsi="仿宋_GB2312" w:eastAsia="仿宋_GB2312" w:cs="仿宋_GB2312"/>
          <w:sz w:val="32"/>
          <w:szCs w:val="32"/>
          <w:lang w:val="en-US" w:eastAsia="zh-CN"/>
        </w:rPr>
        <w:t>仪器室、化验室、油品室、天平室、辛烷值机室等，并配套相应的公共工程及环保设施，实现年检测379批次油品、48批次农用化肥、260批次煤、293批次化工产品能力。</w:t>
      </w:r>
    </w:p>
    <w:p w14:paraId="33113231">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w:t>
      </w:r>
      <w:r>
        <w:rPr>
          <w:rFonts w:hint="eastAsia" w:ascii="仿宋_GB2312" w:hAnsi="仿宋_GB2312" w:eastAsia="仿宋_GB2312" w:cs="仿宋_GB2312"/>
          <w:color w:val="auto"/>
          <w:kern w:val="2"/>
          <w:sz w:val="32"/>
          <w:szCs w:val="32"/>
          <w:lang w:eastAsia="zh-CN"/>
        </w:rPr>
        <w:t>岳阳润物科技有限公司</w:t>
      </w:r>
      <w:r>
        <w:rPr>
          <w:rFonts w:hint="eastAsia" w:ascii="仿宋_GB2312" w:hAnsi="仿宋_GB2312" w:eastAsia="仿宋_GB2312" w:cs="仿宋_GB2312"/>
          <w:color w:val="auto"/>
          <w:kern w:val="2"/>
          <w:sz w:val="32"/>
          <w:szCs w:val="32"/>
        </w:rPr>
        <w:t>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二、项目在施工及营运期间须全面落实专家及环境影响报告表中提出的各项污染物防治措施，切实加强环境管理，确保污防设施长期稳定运行、污染物达标排放，并着重做好以下几点工作。</w:t>
      </w:r>
    </w:p>
    <w:p w14:paraId="7472388B">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.加强废气污染防治工作。</w:t>
      </w:r>
      <w:r>
        <w:rPr>
          <w:rFonts w:hint="eastAsia" w:ascii="仿宋_GB2312" w:hAnsi="仿宋_GB2312" w:eastAsia="仿宋_GB2312" w:cs="仿宋_GB2312"/>
          <w:sz w:val="32"/>
          <w:szCs w:val="32"/>
        </w:rPr>
        <w:t>严格控制项目废气污染，规范建设各废气集排气系统和处理设施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加强日常监管，规范操作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定期对生产设备、管路管线等设施进行巡检和维护</w:t>
      </w:r>
      <w:r>
        <w:rPr>
          <w:rFonts w:hint="eastAsia" w:ascii="仿宋_GB2312" w:hAnsi="仿宋_GB2312" w:eastAsia="仿宋_GB2312" w:cs="仿宋_GB2312"/>
          <w:bCs/>
          <w:snapToGrid w:val="0"/>
          <w:color w:val="auto"/>
          <w:kern w:val="0"/>
          <w:sz w:val="32"/>
          <w:szCs w:val="32"/>
          <w:highlight w:val="none"/>
          <w:lang w:val="en-US" w:eastAsia="zh-CN"/>
        </w:rPr>
        <w:t>，</w:t>
      </w:r>
      <w:r>
        <w:rPr>
          <w:rFonts w:hint="eastAsia" w:ascii="仿宋_GB2312" w:hAnsi="仿宋_GB2312" w:eastAsia="仿宋_GB2312" w:cs="仿宋_GB2312"/>
          <w:sz w:val="32"/>
          <w:szCs w:val="32"/>
          <w:lang w:val="en-US" w:eastAsia="zh-CN"/>
        </w:rPr>
        <w:t>防止跑冒滴漏，最大限度减少生产过程中的废气无组织排放。项目运营期废气主要来自于实验废气和</w:t>
      </w:r>
      <w:r>
        <w:rPr>
          <w:rFonts w:hint="default" w:ascii="仿宋_GB2312" w:hAnsi="仿宋_GB2312" w:eastAsia="仿宋_GB2312" w:cs="仿宋_GB2312"/>
          <w:sz w:val="32"/>
          <w:szCs w:val="32"/>
          <w:lang w:val="en-US" w:eastAsia="zh-CN"/>
        </w:rPr>
        <w:t>危险废物贮存库废气</w:t>
      </w:r>
      <w:r>
        <w:rPr>
          <w:rFonts w:hint="eastAsia" w:ascii="仿宋_GB2312" w:hAnsi="仿宋_GB2312" w:eastAsia="仿宋_GB2312" w:cs="仿宋_GB2312"/>
          <w:sz w:val="32"/>
          <w:szCs w:val="32"/>
          <w:lang w:val="en-US" w:eastAsia="zh-CN"/>
        </w:rPr>
        <w:t>，经负压收集后由“碱喷淋+除湿+二级活性炭吸附”装置处理，通过15m高排气筒（DA001）达标排放。项目有组织废气中挥发性有机物（以非甲烷总烃）、硫酸雾、硝酸雾、氯化氢、甲醇、甲苯等执行《大气污染物综合排放标准》（GB16297-1996）表2中排放限值要求（排放速率严格50%），臭气浓度执行《恶臭污染物排放标准》（GB14554-1993）表2排放限值要求。厂界无组织废气中挥发性有机物（以非甲烷总烃）、硫酸雾、硝酸雾、氯化氢、甲醇、甲苯等执行《大气污染物综合排放标准》（GB16297-1996）表2中无组织排放限值要求，臭气浓度执行《恶臭污染物排放标准》（GB14554-1993）中表1标准限值要求。厂区内无组织排放监控点挥发性有机物执行《挥发性有机物无组织排放控制标准》（GB37822-2019）附录A表A.1排放限值要求。</w:t>
      </w:r>
    </w:p>
    <w:p w14:paraId="3F55E929">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.加强废水污染防治工作。</w:t>
      </w:r>
      <w:r>
        <w:rPr>
          <w:rFonts w:hint="eastAsia" w:ascii="仿宋_GB2312" w:hAnsi="仿宋_GB2312" w:eastAsia="仿宋_GB2312" w:cs="仿宋_GB2312"/>
          <w:color w:val="auto"/>
          <w:kern w:val="2"/>
          <w:sz w:val="32"/>
          <w:szCs w:val="32"/>
          <w:highlight w:val="none"/>
          <w:lang w:val="en-US" w:eastAsia="zh-CN"/>
        </w:rPr>
        <w:t>严格按照“雨污分流、清污分流、污污分流”的原则建设厂区雨污水管网。</w:t>
      </w:r>
      <w:r>
        <w:rPr>
          <w:rFonts w:hint="default" w:ascii="仿宋_GB2312" w:hAnsi="仿宋_GB2312" w:eastAsia="仿宋_GB2312" w:cs="仿宋_GB2312"/>
          <w:kern w:val="2"/>
          <w:sz w:val="32"/>
          <w:szCs w:val="32"/>
          <w:highlight w:val="none"/>
          <w:lang w:val="en-US" w:eastAsia="zh-CN" w:bidi="ar-SA"/>
        </w:rPr>
        <w:t>项目产生的废水</w:t>
      </w:r>
      <w:r>
        <w:rPr>
          <w:rFonts w:hint="eastAsia" w:ascii="仿宋_GB2312" w:hAnsi="仿宋_GB2312" w:eastAsia="仿宋_GB2312" w:cs="仿宋_GB2312"/>
          <w:kern w:val="2"/>
          <w:sz w:val="32"/>
          <w:szCs w:val="32"/>
          <w:highlight w:val="none"/>
          <w:lang w:val="en-US" w:eastAsia="zh-CN" w:bidi="ar-SA"/>
        </w:rPr>
        <w:t>主要为实验器具第二、三次清洗废水、喷淋塔废水、生活污水、纯水制备废水、拖洗废水等，经化粪池预处理达标后排入云溪污水处理厂进一步处理。项目外排废水满足《污水综合排放标准》（GB8978-1996）中表4三级标准以及云溪污水处理厂接管标</w:t>
      </w:r>
      <w:r>
        <w:rPr>
          <w:rFonts w:hint="eastAsia" w:ascii="仿宋_GB2312" w:hAnsi="仿宋_GB2312" w:eastAsia="仿宋_GB2312" w:cs="仿宋_GB2312"/>
          <w:sz w:val="32"/>
          <w:szCs w:val="32"/>
          <w:lang w:eastAsia="zh-CN"/>
        </w:rPr>
        <w:t>中较严标准</w:t>
      </w:r>
      <w:r>
        <w:rPr>
          <w:rFonts w:hint="eastAsia" w:ascii="仿宋_GB2312" w:hAnsi="仿宋_GB2312" w:eastAsia="仿宋_GB2312" w:cs="仿宋_GB2312"/>
          <w:kern w:val="2"/>
          <w:sz w:val="32"/>
          <w:szCs w:val="32"/>
          <w:highlight w:val="none"/>
          <w:lang w:val="en-US" w:eastAsia="zh-CN" w:bidi="ar-SA"/>
        </w:rPr>
        <w:t>。</w:t>
      </w:r>
    </w:p>
    <w:p w14:paraId="63B646FD">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w:t>
      </w:r>
      <w:r>
        <w:rPr>
          <w:rFonts w:hint="eastAsia" w:ascii="楷体_GB2312" w:hAnsi="楷体_GB2312" w:eastAsia="楷体_GB2312" w:cs="楷体_GB2312"/>
          <w:sz w:val="32"/>
          <w:szCs w:val="32"/>
          <w:highlight w:val="none"/>
        </w:rPr>
        <w:t>强固体废物污染防治工作。</w:t>
      </w:r>
      <w:r>
        <w:rPr>
          <w:rFonts w:hint="eastAsia" w:ascii="仿宋_GB2312" w:hAnsi="仿宋_GB2312" w:eastAsia="仿宋_GB2312" w:cs="仿宋_GB2312"/>
          <w:sz w:val="32"/>
          <w:szCs w:val="32"/>
        </w:rPr>
        <w:t>按“无害化、减量化、资源化”原则，做好固体废物的分类收集和综合利用，建立固体废物产生、处置管理台账</w:t>
      </w:r>
      <w:r>
        <w:rPr>
          <w:rFonts w:hint="eastAsia" w:ascii="仿宋_GB2312" w:hAnsi="仿宋_GB2312" w:eastAsia="仿宋_GB2312" w:cs="仿宋_GB2312"/>
          <w:color w:val="auto"/>
          <w:kern w:val="2"/>
          <w:sz w:val="32"/>
          <w:szCs w:val="32"/>
          <w:highlight w:val="none"/>
          <w:lang w:val="en-US" w:eastAsia="zh-CN"/>
        </w:rPr>
        <w:t>。项目产生的实验废液、器具第一次荡洗废液、破损淘汰的玻璃器皿、废试剂包装材料、含油抹布和手套、废活性炭、废试剂及废样品等危险废物，</w:t>
      </w:r>
      <w:r>
        <w:rPr>
          <w:rFonts w:hint="eastAsia" w:ascii="仿宋_GB2312" w:hAnsi="仿宋_GB2312" w:eastAsia="仿宋_GB2312" w:cs="仿宋_GB2312"/>
          <w:color w:val="auto"/>
          <w:sz w:val="32"/>
          <w:szCs w:val="32"/>
        </w:rPr>
        <w:t>应严格按照《危险废物贮存污染控制标准》（GB18597-2023）要求合规储存、建立健全管理台账，交由有资质单位安全处置</w:t>
      </w:r>
      <w:r>
        <w:rPr>
          <w:rFonts w:hint="eastAsia" w:ascii="仿宋_GB2312" w:hAnsi="仿宋_GB2312" w:eastAsia="仿宋_GB2312" w:cs="仿宋_GB2312"/>
          <w:sz w:val="32"/>
          <w:szCs w:val="32"/>
        </w:rPr>
        <w:t>，并执行转移联单</w:t>
      </w:r>
      <w:r>
        <w:rPr>
          <w:rFonts w:hint="eastAsia" w:ascii="仿宋_GB2312" w:hAnsi="仿宋_GB2312" w:eastAsia="仿宋_GB2312" w:cs="仿宋_GB2312"/>
          <w:color w:val="auto"/>
          <w:sz w:val="32"/>
          <w:szCs w:val="32"/>
          <w:highlight w:val="none"/>
        </w:rPr>
        <w:t>制度</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en-US"/>
        </w:rPr>
        <w:t>废滤芯和废滤膜</w:t>
      </w:r>
      <w:r>
        <w:rPr>
          <w:rFonts w:hint="eastAsia" w:ascii="仿宋_GB2312" w:hAnsi="仿宋_GB2312" w:eastAsia="仿宋_GB2312" w:cs="仿宋_GB2312"/>
          <w:color w:val="auto"/>
          <w:sz w:val="32"/>
          <w:szCs w:val="32"/>
          <w:highlight w:val="none"/>
          <w:lang w:val="en-US" w:eastAsia="zh-CN"/>
        </w:rPr>
        <w:t>等一</w:t>
      </w:r>
      <w:r>
        <w:rPr>
          <w:rFonts w:hint="eastAsia" w:ascii="仿宋_GB2312" w:hAnsi="仿宋_GB2312" w:eastAsia="仿宋_GB2312" w:cs="仿宋_GB2312"/>
          <w:color w:val="auto"/>
          <w:sz w:val="32"/>
          <w:szCs w:val="32"/>
          <w:highlight w:val="none"/>
          <w:lang w:eastAsia="zh-CN"/>
        </w:rPr>
        <w:t>般</w:t>
      </w:r>
      <w:r>
        <w:rPr>
          <w:rFonts w:hint="eastAsia" w:ascii="仿宋_GB2312" w:hAnsi="仿宋_GB2312" w:eastAsia="仿宋_GB2312" w:cs="仿宋_GB2312"/>
          <w:color w:val="auto"/>
          <w:sz w:val="32"/>
          <w:szCs w:val="32"/>
          <w:highlight w:val="none"/>
          <w:lang w:val="en-US" w:eastAsia="zh-CN"/>
        </w:rPr>
        <w:t>工业</w:t>
      </w:r>
      <w:r>
        <w:rPr>
          <w:rFonts w:hint="eastAsia" w:ascii="仿宋_GB2312" w:hAnsi="仿宋_GB2312" w:eastAsia="仿宋_GB2312" w:cs="仿宋_GB2312"/>
          <w:color w:val="auto"/>
          <w:sz w:val="32"/>
          <w:szCs w:val="32"/>
          <w:highlight w:val="none"/>
          <w:lang w:eastAsia="zh-CN"/>
        </w:rPr>
        <w:t>固体废物</w:t>
      </w:r>
      <w:r>
        <w:rPr>
          <w:rFonts w:hint="eastAsia" w:ascii="仿宋_GB2312" w:hAnsi="仿宋_GB2312" w:eastAsia="仿宋_GB2312" w:cs="仿宋_GB2312"/>
          <w:color w:val="auto"/>
          <w:sz w:val="32"/>
          <w:szCs w:val="32"/>
          <w:highlight w:val="none"/>
        </w:rPr>
        <w:t>须按《一般工业固体废物贮存和填埋污染控制标准》（GB18599-2020）安全贮存、妥善处置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生活垃圾交由环卫部门统一收集处理。</w:t>
      </w:r>
    </w:p>
    <w:p w14:paraId="25EA58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.加强噪声污染防治工作。</w:t>
      </w:r>
      <w:r>
        <w:rPr>
          <w:rFonts w:hint="eastAsia" w:ascii="仿宋_GB2312" w:hAnsi="仿宋_GB2312" w:eastAsia="仿宋_GB2312" w:cs="仿宋_GB2312"/>
          <w:sz w:val="32"/>
          <w:szCs w:val="32"/>
        </w:rPr>
        <w:t>通过采用低噪声设备、合理布局，并采取隔声、</w:t>
      </w:r>
      <w:r>
        <w:rPr>
          <w:rFonts w:hint="eastAsia" w:ascii="仿宋_GB2312" w:hAnsi="仿宋_GB2312" w:eastAsia="仿宋_GB2312" w:cs="仿宋_GB2312"/>
          <w:kern w:val="2"/>
          <w:sz w:val="32"/>
          <w:szCs w:val="32"/>
          <w:lang w:val="en-US" w:eastAsia="zh-CN" w:bidi="ar-SA"/>
        </w:rPr>
        <w:t>减振</w:t>
      </w:r>
      <w:r>
        <w:rPr>
          <w:rFonts w:hint="eastAsia" w:ascii="仿宋_GB2312" w:hAnsi="仿宋_GB2312" w:eastAsia="仿宋_GB2312" w:cs="仿宋_GB2312"/>
          <w:sz w:val="32"/>
          <w:szCs w:val="32"/>
        </w:rPr>
        <w:t>等措施，确保厂界噪声达到《工业企业厂界环境噪声排放标准》(GB12348-2008)中的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类标准要求。</w:t>
      </w:r>
    </w:p>
    <w:p w14:paraId="533AC426">
      <w:pPr>
        <w:keepNext w:val="0"/>
        <w:keepLines w:val="0"/>
        <w:pageBreakBefore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.加强营运期风险防范。</w:t>
      </w:r>
      <w:r>
        <w:rPr>
          <w:rFonts w:hint="eastAsia" w:ascii="仿宋_GB2312" w:hAnsi="仿宋_GB2312" w:eastAsia="仿宋_GB2312" w:cs="仿宋_GB2312"/>
          <w:sz w:val="32"/>
          <w:szCs w:val="32"/>
        </w:rPr>
        <w:t>严格落实报告表提出的各项环境风险防范措施；按照《突发环境事件应急管理办法》</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突发环境事件应急预案，储备风险救助物资并组织演练，杜绝环境风险事故发生。</w:t>
      </w:r>
    </w:p>
    <w:p w14:paraId="0CAF9F02">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.加强环境管理。</w:t>
      </w:r>
      <w:r>
        <w:rPr>
          <w:rFonts w:hint="eastAsia" w:ascii="仿宋_GB2312" w:hAnsi="仿宋_GB2312" w:eastAsia="仿宋_GB2312" w:cs="仿宋_GB2312"/>
          <w:sz w:val="32"/>
          <w:szCs w:val="32"/>
        </w:rPr>
        <w:t>建立健全污染防治设施运行管理台帐，设专门的环保机构及环保人员，确保各项污染防治设施的正常运行，各类污染物稳定达标排放。</w:t>
      </w:r>
    </w:p>
    <w:p w14:paraId="2DE51639">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三、你公司自收到本批复后，应在15个工作日内将批复及批准的环评报告</w:t>
      </w:r>
      <w:r>
        <w:rPr>
          <w:rFonts w:hint="eastAsia" w:ascii="仿宋_GB2312" w:hAnsi="仿宋_GB2312" w:eastAsia="仿宋_GB2312" w:cs="仿宋_GB2312"/>
          <w:sz w:val="32"/>
          <w:szCs w:val="32"/>
          <w:highlight w:val="none"/>
        </w:rPr>
        <w:t>文本送</w:t>
      </w:r>
      <w:r>
        <w:rPr>
          <w:rFonts w:hint="eastAsia" w:ascii="仿宋_GB2312" w:hAnsi="仿宋_GB2312" w:eastAsia="仿宋_GB2312" w:cs="仿宋_GB2312"/>
          <w:color w:val="auto"/>
          <w:kern w:val="2"/>
          <w:sz w:val="32"/>
          <w:szCs w:val="32"/>
          <w:highlight w:val="none"/>
          <w:lang w:val="en-US" w:eastAsia="zh-CN"/>
        </w:rPr>
        <w:fldChar w:fldCharType="begin"/>
      </w:r>
      <w:r>
        <w:rPr>
          <w:rFonts w:hint="eastAsia" w:ascii="仿宋_GB2312" w:hAnsi="仿宋_GB2312" w:eastAsia="仿宋_GB2312" w:cs="仿宋_GB2312"/>
          <w:color w:val="auto"/>
          <w:kern w:val="2"/>
          <w:sz w:val="32"/>
          <w:szCs w:val="32"/>
          <w:highlight w:val="none"/>
          <w:lang w:val="en-US" w:eastAsia="zh-CN"/>
        </w:rPr>
        <w:instrText xml:space="preserve"> HYPERLINK "javascript:viewHomeCompanyInfoView('343710152341339147')" </w:instrText>
      </w:r>
      <w:r>
        <w:rPr>
          <w:rFonts w:hint="eastAsia" w:ascii="仿宋_GB2312" w:hAnsi="仿宋_GB2312" w:eastAsia="仿宋_GB2312" w:cs="仿宋_GB2312"/>
          <w:color w:val="auto"/>
          <w:kern w:val="2"/>
          <w:sz w:val="32"/>
          <w:szCs w:val="32"/>
          <w:highlight w:val="none"/>
          <w:lang w:val="en-US" w:eastAsia="zh-CN"/>
        </w:rPr>
        <w:fldChar w:fldCharType="separate"/>
      </w:r>
      <w:r>
        <w:rPr>
          <w:rFonts w:hint="eastAsia" w:ascii="仿宋_GB2312" w:hAnsi="仿宋_GB2312" w:eastAsia="仿宋_GB2312" w:cs="仿宋_GB2312"/>
          <w:color w:val="auto"/>
          <w:kern w:val="2"/>
          <w:sz w:val="32"/>
          <w:szCs w:val="32"/>
          <w:highlight w:val="none"/>
          <w:lang w:val="en-US" w:eastAsia="zh-CN"/>
        </w:rPr>
        <w:t>岳阳润物科技有限公司</w:t>
      </w:r>
      <w:r>
        <w:rPr>
          <w:rFonts w:hint="eastAsia" w:ascii="仿宋_GB2312" w:hAnsi="仿宋_GB2312" w:eastAsia="仿宋_GB2312" w:cs="仿宋_GB2312"/>
          <w:color w:val="auto"/>
          <w:kern w:val="2"/>
          <w:sz w:val="32"/>
          <w:szCs w:val="32"/>
          <w:highlight w:val="none"/>
          <w:lang w:val="en-US" w:eastAsia="zh-CN"/>
        </w:rPr>
        <w:fldChar w:fldCharType="end"/>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sz w:val="32"/>
          <w:szCs w:val="32"/>
          <w:highlight w:val="none"/>
        </w:rPr>
        <w:t xml:space="preserve"> </w:t>
      </w:r>
    </w:p>
    <w:p w14:paraId="0A6084D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pacing w:val="0"/>
          <w:position w:val="0"/>
          <w:sz w:val="32"/>
          <w:szCs w:val="32"/>
        </w:rPr>
        <w:t>岳阳市生态环境保护综合行政执法支队云溪大队</w:t>
      </w:r>
      <w:r>
        <w:rPr>
          <w:rFonts w:hint="eastAsia" w:ascii="仿宋_GB2312" w:hAnsi="仿宋_GB2312" w:eastAsia="仿宋_GB2312" w:cs="仿宋_GB2312"/>
          <w:sz w:val="32"/>
          <w:szCs w:val="32"/>
        </w:rPr>
        <w:t>负责该项目的日常环境监管。</w:t>
      </w:r>
      <w:bookmarkStart w:id="0" w:name="_GoBack"/>
      <w:bookmarkEnd w:id="0"/>
    </w:p>
    <w:p w14:paraId="4FA1BCA0">
      <w:pPr>
        <w:pStyle w:val="12"/>
        <w:keepNext w:val="0"/>
        <w:keepLines w:val="0"/>
        <w:pageBreakBefore w:val="0"/>
        <w:widowControl/>
        <w:kinsoku/>
        <w:wordWrap/>
        <w:overflowPunct/>
        <w:topLinePunct w:val="0"/>
        <w:autoSpaceDE/>
        <w:autoSpaceDN/>
        <w:bidi w:val="0"/>
        <w:adjustRightInd/>
        <w:snapToGrid/>
        <w:spacing w:beforeAutospacing="0" w:afterAutospacing="0" w:line="540" w:lineRule="exact"/>
        <w:rPr>
          <w:rFonts w:ascii="仿宋_GB2312" w:hAnsi="仿宋_GB2312" w:eastAsia="仿宋_GB2312" w:cs="仿宋_GB2312"/>
          <w:kern w:val="2"/>
          <w:sz w:val="32"/>
          <w:szCs w:val="32"/>
        </w:rPr>
      </w:pPr>
    </w:p>
    <w:p w14:paraId="103F13A4">
      <w:pPr>
        <w:pStyle w:val="12"/>
        <w:keepNext w:val="0"/>
        <w:keepLines w:val="0"/>
        <w:pageBreakBefore w:val="0"/>
        <w:widowControl/>
        <w:kinsoku/>
        <w:wordWrap/>
        <w:overflowPunct/>
        <w:topLinePunct w:val="0"/>
        <w:autoSpaceDE/>
        <w:autoSpaceDN/>
        <w:bidi w:val="0"/>
        <w:adjustRightInd/>
        <w:snapToGrid/>
        <w:spacing w:beforeAutospacing="0" w:afterAutospacing="0" w:line="540" w:lineRule="exact"/>
        <w:ind w:firstLine="5120" w:firstLineChars="1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岳阳市生态环境局</w:t>
      </w:r>
    </w:p>
    <w:p w14:paraId="4C385EC6">
      <w:pPr>
        <w:pStyle w:val="12"/>
        <w:keepNext w:val="0"/>
        <w:keepLines w:val="0"/>
        <w:pageBreakBefore w:val="0"/>
        <w:widowControl/>
        <w:kinsoku/>
        <w:wordWrap/>
        <w:overflowPunct/>
        <w:topLinePunct w:val="0"/>
        <w:autoSpaceDE/>
        <w:autoSpaceDN/>
        <w:bidi w:val="0"/>
        <w:adjustRightInd/>
        <w:snapToGrid/>
        <w:spacing w:beforeAutospacing="0" w:afterAutospacing="0" w:line="540" w:lineRule="exact"/>
        <w:ind w:firstLine="5120" w:firstLineChars="1600"/>
        <w:rPr>
          <w:rFonts w:hint="eastAsia"/>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rPr>
        <w:t>日</w:t>
      </w: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GFmNDhjOGNlNzhhMmI3ZmU3NzRiNTFiYzRlMGYifQ=="/>
  </w:docVars>
  <w:rsids>
    <w:rsidRoot w:val="00E73009"/>
    <w:rsid w:val="00015E82"/>
    <w:rsid w:val="00213024"/>
    <w:rsid w:val="00417091"/>
    <w:rsid w:val="0047227D"/>
    <w:rsid w:val="00E5779C"/>
    <w:rsid w:val="00E73009"/>
    <w:rsid w:val="01073C6F"/>
    <w:rsid w:val="01BB7833"/>
    <w:rsid w:val="029F047C"/>
    <w:rsid w:val="036508C8"/>
    <w:rsid w:val="05C03260"/>
    <w:rsid w:val="06F33046"/>
    <w:rsid w:val="07442078"/>
    <w:rsid w:val="080261BB"/>
    <w:rsid w:val="0861255B"/>
    <w:rsid w:val="0A9D041D"/>
    <w:rsid w:val="0CDD313D"/>
    <w:rsid w:val="109450AB"/>
    <w:rsid w:val="10FA1A6A"/>
    <w:rsid w:val="12EF2D37"/>
    <w:rsid w:val="13A72FED"/>
    <w:rsid w:val="14D0319D"/>
    <w:rsid w:val="1501139B"/>
    <w:rsid w:val="15731538"/>
    <w:rsid w:val="171417F2"/>
    <w:rsid w:val="18644328"/>
    <w:rsid w:val="1B2F5688"/>
    <w:rsid w:val="1BF27E9D"/>
    <w:rsid w:val="1FB84F83"/>
    <w:rsid w:val="20532DD7"/>
    <w:rsid w:val="2198475F"/>
    <w:rsid w:val="24D6667D"/>
    <w:rsid w:val="29665F6E"/>
    <w:rsid w:val="2BFD5BA7"/>
    <w:rsid w:val="2CA35285"/>
    <w:rsid w:val="2EF834BE"/>
    <w:rsid w:val="31F34178"/>
    <w:rsid w:val="333D7B32"/>
    <w:rsid w:val="33D12C50"/>
    <w:rsid w:val="34314BB7"/>
    <w:rsid w:val="35160A17"/>
    <w:rsid w:val="36785717"/>
    <w:rsid w:val="36BF3346"/>
    <w:rsid w:val="38B31D07"/>
    <w:rsid w:val="3A0839DD"/>
    <w:rsid w:val="3BAB20EB"/>
    <w:rsid w:val="3E122BEC"/>
    <w:rsid w:val="3E926B16"/>
    <w:rsid w:val="3F6820A1"/>
    <w:rsid w:val="43BD01BF"/>
    <w:rsid w:val="465A4F4D"/>
    <w:rsid w:val="49CE3A4B"/>
    <w:rsid w:val="4C6F2F13"/>
    <w:rsid w:val="4DCE7F49"/>
    <w:rsid w:val="4DEA3B5D"/>
    <w:rsid w:val="4EDE412D"/>
    <w:rsid w:val="53514ABF"/>
    <w:rsid w:val="55920F27"/>
    <w:rsid w:val="57C24D16"/>
    <w:rsid w:val="5BDC37A3"/>
    <w:rsid w:val="5D445ACA"/>
    <w:rsid w:val="5D6A0811"/>
    <w:rsid w:val="63012A88"/>
    <w:rsid w:val="63A23524"/>
    <w:rsid w:val="66522FDF"/>
    <w:rsid w:val="672A54A9"/>
    <w:rsid w:val="68513114"/>
    <w:rsid w:val="68B743EF"/>
    <w:rsid w:val="70BF4B91"/>
    <w:rsid w:val="718C35DE"/>
    <w:rsid w:val="71D56446"/>
    <w:rsid w:val="71E536A2"/>
    <w:rsid w:val="77C51C4F"/>
    <w:rsid w:val="79890C31"/>
    <w:rsid w:val="7A01182B"/>
    <w:rsid w:val="7A102B3D"/>
    <w:rsid w:val="7AD32556"/>
    <w:rsid w:val="7B0B38A6"/>
    <w:rsid w:val="7C134B67"/>
    <w:rsid w:val="7EBC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3"/>
    <w:basedOn w:val="1"/>
    <w:next w:val="1"/>
    <w:unhideWhenUsed/>
    <w:qFormat/>
    <w:uiPriority w:val="0"/>
    <w:pPr>
      <w:ind w:firstLine="0" w:firstLineChars="0"/>
      <w:outlineLvl w:val="2"/>
    </w:pPr>
    <w:rPr>
      <w:rFonts w:eastAsia="黑体"/>
      <w:bCs/>
      <w:snapToGrid/>
      <w:szCs w:val="32"/>
    </w:rPr>
  </w:style>
  <w:style w:type="paragraph" w:styleId="6">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2"/>
    <w:unhideWhenUsed/>
    <w:qFormat/>
    <w:uiPriority w:val="0"/>
    <w:pPr>
      <w:spacing w:after="120" w:line="276" w:lineRule="auto"/>
      <w:ind w:left="420" w:leftChars="200"/>
    </w:pPr>
    <w:rPr>
      <w:sz w:val="22"/>
    </w:rPr>
  </w:style>
  <w:style w:type="paragraph" w:styleId="7">
    <w:name w:val="table of authorities"/>
    <w:basedOn w:val="1"/>
    <w:next w:val="1"/>
    <w:qFormat/>
    <w:uiPriority w:val="0"/>
    <w:pPr>
      <w:ind w:left="420" w:leftChars="200"/>
    </w:pPr>
  </w:style>
  <w:style w:type="paragraph" w:styleId="8">
    <w:name w:val="Body Text"/>
    <w:basedOn w:val="1"/>
    <w:next w:val="9"/>
    <w:qFormat/>
    <w:uiPriority w:val="0"/>
    <w:pPr>
      <w:spacing w:before="60" w:after="160" w:line="259" w:lineRule="auto"/>
      <w:ind w:right="113"/>
    </w:pPr>
    <w:rPr>
      <w:sz w:val="18"/>
      <w:szCs w:val="20"/>
    </w:rPr>
  </w:style>
  <w:style w:type="paragraph" w:customStyle="1" w:styleId="9">
    <w:name w:val="xl27"/>
    <w:basedOn w:val="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8"/>
    <w:next w:val="1"/>
    <w:qFormat/>
    <w:uiPriority w:val="0"/>
    <w:pPr>
      <w:spacing w:beforeLines="50" w:line="360" w:lineRule="auto"/>
      <w:ind w:firstLine="200" w:firstLineChars="200"/>
    </w:pPr>
    <w:rPr>
      <w:sz w:val="24"/>
    </w:rPr>
  </w:style>
  <w:style w:type="paragraph" w:customStyle="1" w:styleId="16">
    <w:name w:val="S报告正文"/>
    <w:basedOn w:val="1"/>
    <w:qFormat/>
    <w:uiPriority w:val="0"/>
    <w:pPr>
      <w:adjustRightInd w:val="0"/>
      <w:snapToGrid w:val="0"/>
      <w:spacing w:line="480" w:lineRule="exact"/>
      <w:ind w:firstLine="510"/>
      <w:jc w:val="left"/>
    </w:pPr>
    <w:rPr>
      <w:sz w:val="24"/>
    </w:rPr>
  </w:style>
  <w:style w:type="paragraph" w:customStyle="1" w:styleId="17">
    <w:name w:val="+正文"/>
    <w:basedOn w:val="1"/>
    <w:qFormat/>
    <w:uiPriority w:val="39"/>
    <w:pPr>
      <w:spacing w:line="360" w:lineRule="auto"/>
      <w:ind w:firstLine="200" w:firstLineChars="200"/>
    </w:pPr>
    <w:rPr>
      <w:sz w:val="28"/>
      <w:szCs w:val="28"/>
    </w:rPr>
  </w:style>
  <w:style w:type="character" w:customStyle="1" w:styleId="18">
    <w:name w:val="C正文 字符"/>
    <w:link w:val="19"/>
    <w:qFormat/>
    <w:uiPriority w:val="0"/>
  </w:style>
  <w:style w:type="paragraph" w:customStyle="1" w:styleId="19">
    <w:name w:val="C正文"/>
    <w:basedOn w:val="1"/>
    <w:link w:val="18"/>
    <w:qFormat/>
    <w:uiPriority w:val="0"/>
    <w:pPr>
      <w:wordWrap w:val="0"/>
      <w:ind w:firstLine="480"/>
    </w:p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0"/>
    <w:rPr>
      <w:kern w:val="2"/>
      <w:sz w:val="18"/>
      <w:szCs w:val="18"/>
    </w:rPr>
  </w:style>
  <w:style w:type="paragraph" w:customStyle="1" w:styleId="22">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1611</Words>
  <Characters>1759</Characters>
  <Lines>102</Lines>
  <Paragraphs>101</Paragraphs>
  <TotalTime>11</TotalTime>
  <ScaleCrop>false</ScaleCrop>
  <LinksUpToDate>false</LinksUpToDate>
  <CharactersWithSpaces>1766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2025-04-08T06:04:00Z</dcterms:created>
  <dc:creator>Administrator</dc:creator>
  <cp:lastModifiedBy>;-):-*乐</cp:lastModifiedBy>
  <cp:lastPrinted>2025-06-20T03:08:00Z</cp:lastPrinted>
  <dcterms:modified xsi:type="dcterms:W3CDTF">2025-10-27T07:38:00Z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673C170BBFEC4262BA0424042CFC5779_13</vt:lpwstr>
  </property>
  <property fmtid="{D5CDD505-2E9C-101B-9397-08002B2CF9AE}" pid="4" name="KSOTemplateDocerSaveRecord">
    <vt:lpwstr>eyJoZGlkIjoiNWFhZGNiY2RjOTFmYzE5NTJhZDVmNzJkYzM5NjFlYTIiLCJ1c2VySWQiOiI3NTIwOTc2MzkifQ==</vt:lpwstr>
  </property>
</Properties>
</file>