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BE" w:rsidRPr="00F94EF0" w:rsidRDefault="00312CBE" w:rsidP="00A20CBD">
      <w:pPr>
        <w:tabs>
          <w:tab w:val="left" w:pos="516"/>
        </w:tabs>
        <w:spacing w:line="480" w:lineRule="exact"/>
        <w:jc w:val="center"/>
        <w:rPr>
          <w:rFonts w:ascii="黑体" w:eastAsia="黑体" w:hAnsi="黑体" w:cs="仿宋_GB2312"/>
          <w:b/>
          <w:sz w:val="40"/>
          <w:szCs w:val="40"/>
        </w:rPr>
      </w:pPr>
      <w:r w:rsidRPr="00F94EF0">
        <w:rPr>
          <w:rFonts w:ascii="黑体" w:eastAsia="黑体" w:hAnsi="黑体" w:cs="仿宋_GB2312" w:hint="eastAsia"/>
          <w:b/>
          <w:sz w:val="40"/>
          <w:szCs w:val="40"/>
        </w:rPr>
        <w:t>云溪区退役军人事务局</w:t>
      </w:r>
      <w:r w:rsidR="00E74C5C">
        <w:rPr>
          <w:rFonts w:ascii="黑体" w:eastAsia="黑体" w:hAnsi="黑体" w:cs="仿宋_GB2312" w:hint="eastAsia"/>
          <w:b/>
          <w:sz w:val="40"/>
          <w:szCs w:val="40"/>
        </w:rPr>
        <w:t>2024</w:t>
      </w:r>
      <w:r w:rsidRPr="00F94EF0">
        <w:rPr>
          <w:rFonts w:ascii="黑体" w:eastAsia="黑体" w:hAnsi="黑体" w:cs="仿宋_GB2312" w:hint="eastAsia"/>
          <w:b/>
          <w:sz w:val="40"/>
          <w:szCs w:val="40"/>
        </w:rPr>
        <w:t>年部门整体支出</w:t>
      </w:r>
    </w:p>
    <w:p w:rsidR="00312CBE" w:rsidRPr="00F94EF0" w:rsidRDefault="00312CBE" w:rsidP="00A20CBD">
      <w:pPr>
        <w:tabs>
          <w:tab w:val="left" w:pos="516"/>
        </w:tabs>
        <w:spacing w:line="480" w:lineRule="exact"/>
        <w:jc w:val="center"/>
        <w:rPr>
          <w:rFonts w:ascii="黑体" w:eastAsia="黑体" w:hAnsi="黑体" w:cs="仿宋_GB2312"/>
          <w:b/>
          <w:sz w:val="40"/>
          <w:szCs w:val="40"/>
        </w:rPr>
      </w:pPr>
      <w:r w:rsidRPr="00F94EF0">
        <w:rPr>
          <w:rFonts w:ascii="黑体" w:eastAsia="黑体" w:hAnsi="黑体" w:cs="仿宋_GB2312" w:hint="eastAsia"/>
          <w:b/>
          <w:sz w:val="40"/>
          <w:szCs w:val="40"/>
        </w:rPr>
        <w:t>绩效评价报告</w:t>
      </w:r>
    </w:p>
    <w:p w:rsidR="00FA0E6E" w:rsidRDefault="00FA0E6E" w:rsidP="00A20CBD">
      <w:pPr>
        <w:pStyle w:val="a0"/>
        <w:spacing w:line="480" w:lineRule="exact"/>
        <w:rPr>
          <w:rFonts w:ascii="仿宋" w:eastAsia="仿宋" w:hAnsi="仿宋" w:cs="仿宋_GB2312"/>
          <w:bCs/>
          <w:sz w:val="32"/>
          <w:szCs w:val="32"/>
        </w:rPr>
      </w:pPr>
      <w:r>
        <w:rPr>
          <w:rFonts w:ascii="仿宋" w:eastAsia="仿宋" w:hAnsi="仿宋" w:cs="仿宋_GB2312" w:hint="eastAsia"/>
          <w:bCs/>
          <w:sz w:val="32"/>
          <w:szCs w:val="32"/>
        </w:rPr>
        <w:t xml:space="preserve">    </w:t>
      </w:r>
    </w:p>
    <w:p w:rsidR="00312CBE" w:rsidRPr="000F768A" w:rsidRDefault="00EB1C13" w:rsidP="000F768A">
      <w:pPr>
        <w:adjustRightInd w:val="0"/>
        <w:snapToGrid w:val="0"/>
        <w:spacing w:line="544" w:lineRule="exact"/>
        <w:ind w:firstLineChars="200" w:firstLine="640"/>
        <w:rPr>
          <w:rFonts w:ascii="黑体" w:eastAsia="黑体" w:hAnsi="黑体" w:cs="黑体"/>
          <w:sz w:val="32"/>
          <w:szCs w:val="32"/>
        </w:rPr>
      </w:pPr>
      <w:r>
        <w:rPr>
          <w:rFonts w:ascii="仿宋" w:eastAsia="仿宋" w:hAnsi="仿宋" w:cs="仿宋_GB2312" w:hint="eastAsia"/>
          <w:bCs/>
          <w:sz w:val="32"/>
          <w:szCs w:val="32"/>
        </w:rPr>
        <w:t>为贯彻落实全面实施预算绩效管理决策部署，进一步规范财务资金管理，强化绩效意识和支出责任，</w:t>
      </w:r>
      <w:r w:rsidR="00830386">
        <w:rPr>
          <w:rFonts w:ascii="仿宋" w:eastAsia="仿宋" w:hAnsi="仿宋" w:cs="仿宋_GB2312" w:hint="eastAsia"/>
          <w:bCs/>
          <w:sz w:val="32"/>
          <w:szCs w:val="32"/>
        </w:rPr>
        <w:t>根据</w:t>
      </w:r>
      <w:proofErr w:type="gramStart"/>
      <w:r w:rsidR="00830386">
        <w:rPr>
          <w:rFonts w:ascii="仿宋" w:eastAsia="仿宋" w:hAnsi="仿宋" w:cs="仿宋_GB2312" w:hint="eastAsia"/>
          <w:bCs/>
          <w:sz w:val="32"/>
          <w:szCs w:val="32"/>
        </w:rPr>
        <w:t>岳云财函</w:t>
      </w:r>
      <w:r w:rsidR="00E74C5C">
        <w:rPr>
          <w:rFonts w:ascii="仿宋" w:eastAsia="仿宋" w:hAnsi="仿宋" w:cs="仿宋_GB2312" w:hint="eastAsia"/>
          <w:bCs/>
          <w:sz w:val="32"/>
          <w:szCs w:val="32"/>
        </w:rPr>
        <w:t>〔2025〕</w:t>
      </w:r>
      <w:proofErr w:type="gramEnd"/>
      <w:r w:rsidR="00FA0E6E" w:rsidRPr="00FA0E6E">
        <w:rPr>
          <w:rFonts w:ascii="仿宋" w:eastAsia="仿宋" w:hAnsi="仿宋" w:cs="仿宋_GB2312" w:hint="eastAsia"/>
          <w:bCs/>
          <w:sz w:val="32"/>
          <w:szCs w:val="32"/>
        </w:rPr>
        <w:t>年</w:t>
      </w:r>
      <w:r w:rsidR="00E74C5C">
        <w:rPr>
          <w:rFonts w:ascii="仿宋" w:eastAsia="仿宋" w:hAnsi="仿宋" w:cs="仿宋_GB2312" w:hint="eastAsia"/>
          <w:bCs/>
          <w:sz w:val="32"/>
          <w:szCs w:val="32"/>
        </w:rPr>
        <w:t>6</w:t>
      </w:r>
      <w:r w:rsidR="00FA0E6E" w:rsidRPr="00FA0E6E">
        <w:rPr>
          <w:rFonts w:ascii="仿宋" w:eastAsia="仿宋" w:hAnsi="仿宋" w:cs="仿宋_GB2312" w:hint="eastAsia"/>
          <w:bCs/>
          <w:sz w:val="32"/>
          <w:szCs w:val="32"/>
        </w:rPr>
        <w:t>号关于全面开展</w:t>
      </w:r>
      <w:r w:rsidR="00E74C5C">
        <w:rPr>
          <w:rFonts w:ascii="仿宋" w:eastAsia="仿宋" w:hAnsi="仿宋" w:cs="仿宋_GB2312" w:hint="eastAsia"/>
          <w:bCs/>
          <w:sz w:val="32"/>
          <w:szCs w:val="32"/>
        </w:rPr>
        <w:t>2025年</w:t>
      </w:r>
      <w:r w:rsidR="00FA0E6E">
        <w:rPr>
          <w:rFonts w:ascii="仿宋" w:eastAsia="仿宋" w:hAnsi="仿宋" w:cs="仿宋_GB2312" w:hint="eastAsia"/>
          <w:bCs/>
          <w:sz w:val="32"/>
          <w:szCs w:val="32"/>
        </w:rPr>
        <w:t>财政资金绩效评价工作的通知要求，本单位按规定落实</w:t>
      </w:r>
      <w:r w:rsidR="00E74C5C">
        <w:rPr>
          <w:rFonts w:ascii="仿宋" w:eastAsia="仿宋" w:hAnsi="仿宋" w:cs="仿宋_GB2312" w:hint="eastAsia"/>
          <w:bCs/>
          <w:sz w:val="32"/>
          <w:szCs w:val="32"/>
        </w:rPr>
        <w:t>2024</w:t>
      </w:r>
      <w:r w:rsidR="00FA0E6E">
        <w:rPr>
          <w:rFonts w:ascii="仿宋" w:eastAsia="仿宋" w:hAnsi="仿宋" w:cs="仿宋_GB2312" w:hint="eastAsia"/>
          <w:bCs/>
          <w:sz w:val="32"/>
          <w:szCs w:val="32"/>
        </w:rPr>
        <w:t>年度区级财政预算支出绩效自评</w:t>
      </w:r>
      <w:r w:rsidR="00FA0E6E" w:rsidRPr="000F768A">
        <w:rPr>
          <w:rFonts w:ascii="仿宋" w:eastAsia="仿宋" w:hAnsi="仿宋" w:cs="仿宋_GB2312" w:hint="eastAsia"/>
          <w:bCs/>
          <w:sz w:val="32"/>
          <w:szCs w:val="32"/>
        </w:rPr>
        <w:t>工作。</w:t>
      </w:r>
      <w:r w:rsidR="000F768A" w:rsidRPr="000F768A">
        <w:rPr>
          <w:rFonts w:ascii="仿宋" w:eastAsia="仿宋" w:hAnsi="仿宋" w:cs="仿宋" w:hint="eastAsia"/>
          <w:sz w:val="32"/>
          <w:szCs w:val="32"/>
        </w:rPr>
        <w:t>现将有关情况报告如下：</w:t>
      </w:r>
    </w:p>
    <w:p w:rsidR="00312CBE" w:rsidRPr="00A20CBD" w:rsidRDefault="00312CBE" w:rsidP="00A20CBD">
      <w:pPr>
        <w:spacing w:line="480" w:lineRule="exact"/>
        <w:ind w:firstLineChars="200" w:firstLine="643"/>
        <w:rPr>
          <w:rFonts w:ascii="仿宋" w:eastAsia="仿宋" w:hAnsi="仿宋" w:cs="黑体"/>
          <w:b/>
          <w:bCs/>
          <w:sz w:val="32"/>
          <w:szCs w:val="32"/>
        </w:rPr>
      </w:pPr>
      <w:r w:rsidRPr="00A20CBD">
        <w:rPr>
          <w:rFonts w:ascii="仿宋" w:eastAsia="仿宋" w:hAnsi="仿宋" w:cs="黑体" w:hint="eastAsia"/>
          <w:b/>
          <w:bCs/>
          <w:sz w:val="32"/>
          <w:szCs w:val="32"/>
        </w:rPr>
        <w:t>一、部门（单位）概况</w:t>
      </w:r>
    </w:p>
    <w:p w:rsidR="00C60B89" w:rsidRPr="00A20CBD" w:rsidRDefault="00312CBE" w:rsidP="00A20CBD">
      <w:pPr>
        <w:spacing w:line="480" w:lineRule="exact"/>
        <w:ind w:firstLineChars="200" w:firstLine="643"/>
        <w:rPr>
          <w:rFonts w:ascii="仿宋" w:eastAsia="仿宋" w:hAnsi="仿宋" w:cs="仿宋"/>
          <w:b/>
          <w:bCs/>
          <w:sz w:val="32"/>
          <w:szCs w:val="32"/>
        </w:rPr>
      </w:pPr>
      <w:r w:rsidRPr="00A20CBD">
        <w:rPr>
          <w:rFonts w:ascii="仿宋" w:eastAsia="仿宋" w:hAnsi="仿宋" w:cs="仿宋" w:hint="eastAsia"/>
          <w:b/>
          <w:bCs/>
          <w:sz w:val="32"/>
          <w:szCs w:val="32"/>
        </w:rPr>
        <w:t>（一）基本情况：</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1、贯彻执行党和国家、省委和省政府、市委和市政府、区委和区政府关于退役军人思想政治、管理保障和安置优抚等工作政策法规，组织实施退役军人事务发展规划和政策；褒扬彰显退役军人为党、国家和人民牺牲奉献的精神风范和价值导向。</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2、负责全区军队转业干部、复员干部、离休退休干部、退役士兵和无军籍退休退职职工的移交安置工作和自主择业、就业退役军人服务管理工作。</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3、组织指导全区退役军人教育培训工作，协调扶持退役军人和随军随调家属就业创业。</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4、贯彻落实国家、省、市、区关于退役军人的特殊保障政策，会同有关部门制定相关政策，并组织实施。</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5、组织协调落实全市移交我区的离休退休军人、符合条件的其他退役军人和无军籍退休退职职工的住房保障工作，以及退役军人医疗、社会保险等待遇保障工作。</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6、组织指导全区伤病残退役军人服务管理和抚恤工作，贯彻落实退役军人医疗、疗养、养老等机构的规划政策并指导实施。承担全区不适宜继续服役的伤病军人相关工作；；</w:t>
      </w:r>
      <w:r w:rsidRPr="00A20CBD">
        <w:rPr>
          <w:rFonts w:ascii="仿宋" w:eastAsia="仿宋" w:hAnsi="仿宋" w:cs="仿宋" w:hint="eastAsia"/>
          <w:sz w:val="32"/>
          <w:szCs w:val="32"/>
        </w:rPr>
        <w:lastRenderedPageBreak/>
        <w:t>组织指导区军供服务保障工作。</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7、组织和指导全区拥军优属工作。负责全区现役军人、退役军人、军队文职人员和军属优待、抚恤等工作；贯彻执行国家关于国民党抗战老兵等有关人员优待政策并指导实施。</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8、负责全区烈士及退役军人荣誉奖励、军人公墓管理维护、纪念活动等工作，依法承担英雄烈士保护相关工作，审核拟列入全区重点保护单位的烈士纪念建筑物名录，总结表彰和宣扬退役军人、退役军人工作单位和个人先进典型事迹。</w:t>
      </w:r>
    </w:p>
    <w:p w:rsidR="00C60B89"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9、指导并监督检查关于退役军人相关法律法规和政策措施的落实；开展全区退役军人权益维护和有关人员的帮扶援助工作。</w:t>
      </w:r>
    </w:p>
    <w:p w:rsidR="00312CBE" w:rsidRPr="00A20CBD" w:rsidRDefault="00312CBE" w:rsidP="00A20CBD">
      <w:pPr>
        <w:spacing w:line="480" w:lineRule="exact"/>
        <w:ind w:firstLineChars="200" w:firstLine="640"/>
        <w:rPr>
          <w:rFonts w:ascii="仿宋" w:eastAsia="仿宋" w:hAnsi="仿宋" w:cs="仿宋"/>
          <w:sz w:val="32"/>
          <w:szCs w:val="32"/>
        </w:rPr>
      </w:pPr>
      <w:r w:rsidRPr="00A20CBD">
        <w:rPr>
          <w:rFonts w:ascii="仿宋" w:eastAsia="仿宋" w:hAnsi="仿宋" w:cs="仿宋" w:hint="eastAsia"/>
          <w:sz w:val="32"/>
          <w:szCs w:val="32"/>
        </w:rPr>
        <w:t>10、完成区委、区政府交办的其他任务。</w:t>
      </w:r>
    </w:p>
    <w:p w:rsidR="00312CBE" w:rsidRPr="00A20CBD" w:rsidRDefault="00312CBE" w:rsidP="00A20CBD">
      <w:pPr>
        <w:spacing w:line="480" w:lineRule="exact"/>
        <w:ind w:firstLineChars="200" w:firstLine="643"/>
        <w:rPr>
          <w:rFonts w:ascii="仿宋" w:eastAsia="仿宋" w:hAnsi="仿宋" w:cs="仿宋"/>
          <w:sz w:val="32"/>
          <w:szCs w:val="32"/>
        </w:rPr>
      </w:pPr>
      <w:r w:rsidRPr="00A20CBD">
        <w:rPr>
          <w:rFonts w:ascii="仿宋" w:eastAsia="仿宋" w:hAnsi="仿宋" w:cs="仿宋" w:hint="eastAsia"/>
          <w:b/>
          <w:sz w:val="32"/>
          <w:szCs w:val="32"/>
        </w:rPr>
        <w:t>（二）内设机构：</w:t>
      </w:r>
      <w:r w:rsidRPr="00A20CBD">
        <w:rPr>
          <w:rFonts w:ascii="仿宋" w:eastAsia="仿宋" w:hAnsi="仿宋" w:cs="仿宋" w:hint="eastAsia"/>
          <w:sz w:val="32"/>
          <w:szCs w:val="32"/>
        </w:rPr>
        <w:t>办公室、双拥优抚股（政策法规股）、移交安置股（军</w:t>
      </w:r>
      <w:proofErr w:type="gramStart"/>
      <w:r w:rsidRPr="00A20CBD">
        <w:rPr>
          <w:rFonts w:ascii="仿宋" w:eastAsia="仿宋" w:hAnsi="仿宋" w:cs="仿宋" w:hint="eastAsia"/>
          <w:sz w:val="32"/>
          <w:szCs w:val="32"/>
        </w:rPr>
        <w:t>休管理</w:t>
      </w:r>
      <w:proofErr w:type="gramEnd"/>
      <w:r w:rsidRPr="00A20CBD">
        <w:rPr>
          <w:rFonts w:ascii="仿宋" w:eastAsia="仿宋" w:hAnsi="仿宋" w:cs="仿宋" w:hint="eastAsia"/>
          <w:sz w:val="32"/>
          <w:szCs w:val="32"/>
        </w:rPr>
        <w:t>股）、就业创业股。区退役军人事务局所属事业单位的设置：岳阳市云溪区退役军人服务中心、岳阳市云溪</w:t>
      </w:r>
      <w:proofErr w:type="gramStart"/>
      <w:r w:rsidRPr="00A20CBD">
        <w:rPr>
          <w:rFonts w:ascii="仿宋" w:eastAsia="仿宋" w:hAnsi="仿宋" w:cs="仿宋" w:hint="eastAsia"/>
          <w:sz w:val="32"/>
          <w:szCs w:val="32"/>
        </w:rPr>
        <w:t>区军队</w:t>
      </w:r>
      <w:proofErr w:type="gramEnd"/>
      <w:r w:rsidRPr="00A20CBD">
        <w:rPr>
          <w:rFonts w:ascii="仿宋" w:eastAsia="仿宋" w:hAnsi="仿宋" w:cs="仿宋" w:hint="eastAsia"/>
          <w:sz w:val="32"/>
          <w:szCs w:val="32"/>
        </w:rPr>
        <w:t>离休退休干部休养所、岳阳市云溪区光荣院。</w:t>
      </w:r>
    </w:p>
    <w:p w:rsidR="00312CBE" w:rsidRPr="00A20CBD" w:rsidRDefault="00312CBE" w:rsidP="00A20CBD">
      <w:pPr>
        <w:spacing w:line="480" w:lineRule="exact"/>
        <w:ind w:firstLineChars="200" w:firstLine="643"/>
        <w:rPr>
          <w:rFonts w:ascii="仿宋" w:eastAsia="仿宋" w:hAnsi="仿宋" w:cs="仿宋"/>
          <w:sz w:val="32"/>
          <w:szCs w:val="32"/>
        </w:rPr>
      </w:pPr>
      <w:r w:rsidRPr="00A20CBD">
        <w:rPr>
          <w:rFonts w:ascii="仿宋" w:eastAsia="仿宋" w:hAnsi="仿宋" w:cs="仿宋" w:hint="eastAsia"/>
          <w:b/>
          <w:sz w:val="32"/>
          <w:szCs w:val="32"/>
        </w:rPr>
        <w:t>（三）人员编制和领导职数：</w:t>
      </w:r>
      <w:r w:rsidRPr="00A20CBD">
        <w:rPr>
          <w:rFonts w:ascii="仿宋" w:eastAsia="仿宋" w:hAnsi="仿宋" w:cs="仿宋" w:hint="eastAsia"/>
          <w:sz w:val="32"/>
          <w:szCs w:val="32"/>
        </w:rPr>
        <w:t>区退役军人事务局行政编制5名，设局长1名，副局长2名，年末实有人数</w:t>
      </w:r>
      <w:r w:rsidR="00DD3574">
        <w:rPr>
          <w:rFonts w:ascii="仿宋" w:eastAsia="仿宋" w:hAnsi="仿宋" w:cs="仿宋" w:hint="eastAsia"/>
          <w:sz w:val="32"/>
          <w:szCs w:val="32"/>
        </w:rPr>
        <w:t>5</w:t>
      </w:r>
      <w:r w:rsidRPr="00A20CBD">
        <w:rPr>
          <w:rFonts w:ascii="仿宋" w:eastAsia="仿宋" w:hAnsi="仿宋" w:cs="仿宋" w:hint="eastAsia"/>
          <w:sz w:val="32"/>
          <w:szCs w:val="32"/>
        </w:rPr>
        <w:t>名；财政全额拨款事业编制8名，年末实有人数8名；年末实有三类人员1名。</w:t>
      </w:r>
    </w:p>
    <w:p w:rsidR="00312CBE" w:rsidRPr="00A20CBD" w:rsidRDefault="00312CBE" w:rsidP="00A20CBD">
      <w:pPr>
        <w:spacing w:line="480" w:lineRule="exact"/>
        <w:ind w:firstLineChars="200" w:firstLine="643"/>
        <w:rPr>
          <w:rFonts w:ascii="仿宋" w:eastAsia="仿宋" w:hAnsi="仿宋" w:cs="黑体"/>
          <w:b/>
          <w:bCs/>
          <w:sz w:val="32"/>
          <w:szCs w:val="32"/>
        </w:rPr>
      </w:pPr>
      <w:r w:rsidRPr="00A20CBD">
        <w:rPr>
          <w:rFonts w:ascii="仿宋" w:eastAsia="仿宋" w:hAnsi="仿宋" w:cs="黑体" w:hint="eastAsia"/>
          <w:b/>
          <w:bCs/>
          <w:sz w:val="32"/>
          <w:szCs w:val="32"/>
        </w:rPr>
        <w:t>二、一般公共预算支出情况</w:t>
      </w:r>
    </w:p>
    <w:p w:rsidR="00312CBE" w:rsidRPr="00A20CBD" w:rsidRDefault="00312CBE" w:rsidP="00A20CBD">
      <w:pPr>
        <w:spacing w:line="480" w:lineRule="exact"/>
        <w:ind w:firstLineChars="200" w:firstLine="640"/>
        <w:rPr>
          <w:rFonts w:ascii="仿宋" w:eastAsia="仿宋" w:hAnsi="仿宋" w:cs="仿宋"/>
          <w:bCs/>
          <w:sz w:val="32"/>
          <w:szCs w:val="32"/>
        </w:rPr>
      </w:pPr>
      <w:r w:rsidRPr="00A20CBD">
        <w:rPr>
          <w:rFonts w:ascii="仿宋" w:eastAsia="仿宋" w:hAnsi="仿宋" w:cs="仿宋" w:hint="eastAsia"/>
          <w:bCs/>
          <w:sz w:val="32"/>
          <w:szCs w:val="32"/>
        </w:rPr>
        <w:t>（一）基本支出情况：</w:t>
      </w:r>
      <w:r w:rsidRPr="00A20CBD">
        <w:rPr>
          <w:rFonts w:ascii="仿宋" w:eastAsia="仿宋" w:hAnsi="仿宋" w:cs="仿宋" w:hint="eastAsia"/>
          <w:sz w:val="32"/>
          <w:szCs w:val="32"/>
        </w:rPr>
        <w:t>本单位年度基本支出</w:t>
      </w:r>
      <w:r w:rsidR="00C60B89" w:rsidRPr="00A20CBD">
        <w:rPr>
          <w:rFonts w:ascii="仿宋" w:eastAsia="仿宋" w:hAnsi="仿宋" w:cs="仿宋" w:hint="eastAsia"/>
          <w:sz w:val="32"/>
          <w:szCs w:val="32"/>
        </w:rPr>
        <w:t>17</w:t>
      </w:r>
      <w:r w:rsidR="00DD3574">
        <w:rPr>
          <w:rFonts w:ascii="仿宋" w:eastAsia="仿宋" w:hAnsi="仿宋" w:cs="仿宋" w:hint="eastAsia"/>
          <w:sz w:val="32"/>
          <w:szCs w:val="32"/>
        </w:rPr>
        <w:t>7.57</w:t>
      </w:r>
      <w:r w:rsidRPr="00A20CBD">
        <w:rPr>
          <w:rFonts w:ascii="仿宋" w:eastAsia="仿宋" w:hAnsi="仿宋" w:cs="仿宋" w:hint="eastAsia"/>
          <w:sz w:val="32"/>
          <w:szCs w:val="32"/>
        </w:rPr>
        <w:t>万元（其中：人员支出</w:t>
      </w:r>
      <w:r w:rsidR="00DD3574">
        <w:rPr>
          <w:rFonts w:ascii="仿宋" w:eastAsia="仿宋" w:hAnsi="仿宋" w:cs="仿宋_GB2312" w:hint="eastAsia"/>
          <w:color w:val="000000"/>
          <w:sz w:val="32"/>
          <w:szCs w:val="32"/>
        </w:rPr>
        <w:t>125.22</w:t>
      </w:r>
      <w:r w:rsidRPr="00A20CBD">
        <w:rPr>
          <w:rFonts w:ascii="仿宋" w:eastAsia="仿宋" w:hAnsi="仿宋" w:cs="仿宋" w:hint="eastAsia"/>
          <w:sz w:val="32"/>
          <w:szCs w:val="32"/>
        </w:rPr>
        <w:t>万元，公用支出</w:t>
      </w:r>
      <w:r w:rsidR="00DD3574">
        <w:rPr>
          <w:rFonts w:ascii="仿宋" w:eastAsia="仿宋" w:hAnsi="仿宋" w:cs="仿宋" w:hint="eastAsia"/>
          <w:sz w:val="32"/>
          <w:szCs w:val="32"/>
        </w:rPr>
        <w:t>52.35</w:t>
      </w:r>
      <w:r w:rsidRPr="00A20CBD">
        <w:rPr>
          <w:rFonts w:ascii="仿宋" w:eastAsia="仿宋" w:hAnsi="仿宋" w:cs="仿宋" w:hint="eastAsia"/>
          <w:sz w:val="32"/>
          <w:szCs w:val="32"/>
        </w:rPr>
        <w:t>万元）；</w:t>
      </w:r>
      <w:r w:rsidR="00DD3574">
        <w:rPr>
          <w:rFonts w:ascii="仿宋" w:eastAsia="仿宋" w:hAnsi="仿宋" w:cs="仿宋" w:hint="eastAsia"/>
          <w:sz w:val="32"/>
          <w:szCs w:val="32"/>
        </w:rPr>
        <w:t xml:space="preserve"> 2024</w:t>
      </w:r>
      <w:r w:rsidRPr="00A20CBD">
        <w:rPr>
          <w:rFonts w:ascii="仿宋" w:eastAsia="仿宋" w:hAnsi="仿宋" w:cs="仿宋" w:hint="eastAsia"/>
          <w:sz w:val="32"/>
          <w:szCs w:val="32"/>
        </w:rPr>
        <w:t>年“三公”经费控制数为</w:t>
      </w:r>
      <w:r w:rsidR="00DD3574">
        <w:rPr>
          <w:rFonts w:ascii="仿宋" w:eastAsia="仿宋" w:hAnsi="仿宋" w:cs="仿宋" w:hint="eastAsia"/>
          <w:sz w:val="32"/>
          <w:szCs w:val="32"/>
        </w:rPr>
        <w:t>0.185</w:t>
      </w:r>
      <w:r w:rsidRPr="00A20CBD">
        <w:rPr>
          <w:rFonts w:ascii="仿宋" w:eastAsia="仿宋" w:hAnsi="仿宋" w:cs="仿宋" w:hint="eastAsia"/>
          <w:sz w:val="32"/>
          <w:szCs w:val="32"/>
        </w:rPr>
        <w:t>万元，其中：公务接待费</w:t>
      </w:r>
      <w:r w:rsidR="00DD3574">
        <w:rPr>
          <w:rFonts w:ascii="仿宋" w:eastAsia="仿宋" w:hAnsi="仿宋" w:cs="仿宋" w:hint="eastAsia"/>
          <w:sz w:val="32"/>
          <w:szCs w:val="32"/>
        </w:rPr>
        <w:t>0.185</w:t>
      </w:r>
      <w:r w:rsidRPr="00A20CBD">
        <w:rPr>
          <w:rFonts w:ascii="仿宋" w:eastAsia="仿宋" w:hAnsi="仿宋" w:cs="仿宋" w:hint="eastAsia"/>
          <w:sz w:val="32"/>
          <w:szCs w:val="32"/>
        </w:rPr>
        <w:t>万元、公务用车购置及运行费维护费0万元；在用固定资产</w:t>
      </w:r>
      <w:r w:rsidR="00450145" w:rsidRPr="00A20CBD">
        <w:rPr>
          <w:rFonts w:ascii="仿宋" w:eastAsia="仿宋" w:hAnsi="仿宋" w:cs="仿宋" w:hint="eastAsia"/>
          <w:sz w:val="32"/>
          <w:szCs w:val="32"/>
        </w:rPr>
        <w:t>142.96</w:t>
      </w:r>
      <w:r w:rsidRPr="00A20CBD">
        <w:rPr>
          <w:rFonts w:ascii="仿宋" w:eastAsia="仿宋" w:hAnsi="仿宋" w:cs="仿宋" w:hint="eastAsia"/>
          <w:sz w:val="32"/>
          <w:szCs w:val="32"/>
        </w:rPr>
        <w:t>万元。</w:t>
      </w:r>
    </w:p>
    <w:p w:rsidR="00312CBE" w:rsidRPr="00DC310A" w:rsidRDefault="00312CBE" w:rsidP="00A20CBD">
      <w:pPr>
        <w:autoSpaceDN w:val="0"/>
        <w:spacing w:line="480" w:lineRule="exact"/>
        <w:ind w:firstLineChars="200" w:firstLine="640"/>
        <w:jc w:val="left"/>
        <w:textAlignment w:val="center"/>
        <w:rPr>
          <w:rFonts w:ascii="仿宋" w:eastAsia="仿宋" w:hAnsi="仿宋" w:cs="仿宋"/>
          <w:sz w:val="32"/>
          <w:szCs w:val="32"/>
        </w:rPr>
      </w:pPr>
      <w:r w:rsidRPr="00DC310A">
        <w:rPr>
          <w:rFonts w:ascii="仿宋" w:eastAsia="仿宋" w:hAnsi="仿宋" w:cs="仿宋" w:hint="eastAsia"/>
          <w:bCs/>
          <w:sz w:val="32"/>
          <w:szCs w:val="32"/>
        </w:rPr>
        <w:lastRenderedPageBreak/>
        <w:t>（二）项目支出情况：</w:t>
      </w:r>
      <w:r w:rsidRPr="00DC310A">
        <w:rPr>
          <w:rFonts w:ascii="仿宋" w:eastAsia="仿宋" w:hAnsi="仿宋" w:cs="仿宋" w:hint="eastAsia"/>
          <w:sz w:val="32"/>
          <w:szCs w:val="32"/>
        </w:rPr>
        <w:t>本单位年度专项支出</w:t>
      </w:r>
      <w:r w:rsidR="005673C8" w:rsidRPr="00DC310A">
        <w:rPr>
          <w:rFonts w:ascii="仿宋" w:eastAsia="仿宋" w:hAnsi="仿宋" w:cs="仿宋" w:hint="eastAsia"/>
          <w:sz w:val="32"/>
          <w:szCs w:val="32"/>
        </w:rPr>
        <w:t>1718.78</w:t>
      </w:r>
      <w:r w:rsidRPr="00DC310A">
        <w:rPr>
          <w:rFonts w:ascii="仿宋" w:eastAsia="仿宋" w:hAnsi="仿宋" w:cs="仿宋" w:hint="eastAsia"/>
          <w:sz w:val="32"/>
          <w:szCs w:val="32"/>
        </w:rPr>
        <w:t>万元，其中：</w:t>
      </w:r>
      <w:r w:rsidR="00D118D7" w:rsidRPr="00DC310A">
        <w:rPr>
          <w:rFonts w:ascii="仿宋" w:eastAsia="仿宋" w:hAnsi="仿宋" w:cs="仿宋" w:hint="eastAsia"/>
          <w:sz w:val="32"/>
          <w:szCs w:val="32"/>
        </w:rPr>
        <w:t>优抚对象</w:t>
      </w:r>
      <w:r w:rsidRPr="00DC310A">
        <w:rPr>
          <w:rFonts w:ascii="仿宋" w:eastAsia="仿宋" w:hAnsi="仿宋" w:cs="仿宋" w:hint="eastAsia"/>
          <w:sz w:val="32"/>
          <w:szCs w:val="32"/>
        </w:rPr>
        <w:t>补助经费</w:t>
      </w:r>
      <w:r w:rsidR="00DA2D77" w:rsidRPr="00DC310A">
        <w:rPr>
          <w:rFonts w:ascii="仿宋" w:eastAsia="仿宋" w:hAnsi="仿宋" w:cs="仿宋" w:hint="eastAsia"/>
          <w:sz w:val="32"/>
          <w:szCs w:val="32"/>
        </w:rPr>
        <w:t>1404.25</w:t>
      </w:r>
      <w:r w:rsidRPr="00DC310A">
        <w:rPr>
          <w:rFonts w:ascii="仿宋" w:eastAsia="仿宋" w:hAnsi="仿宋" w:cs="仿宋" w:hint="eastAsia"/>
          <w:sz w:val="32"/>
          <w:szCs w:val="32"/>
        </w:rPr>
        <w:t>万元，退役安置补助经费</w:t>
      </w:r>
      <w:r w:rsidR="005673C8" w:rsidRPr="00DC310A">
        <w:rPr>
          <w:rFonts w:ascii="仿宋" w:eastAsia="仿宋" w:hAnsi="仿宋" w:cs="仿宋" w:hint="eastAsia"/>
          <w:sz w:val="32"/>
          <w:szCs w:val="32"/>
        </w:rPr>
        <w:t>246.13</w:t>
      </w:r>
      <w:r w:rsidRPr="00DC310A">
        <w:rPr>
          <w:rFonts w:ascii="仿宋" w:eastAsia="仿宋" w:hAnsi="仿宋" w:cs="仿宋" w:hint="eastAsia"/>
          <w:sz w:val="32"/>
          <w:szCs w:val="32"/>
        </w:rPr>
        <w:t>万元，义务兵家庭优待金</w:t>
      </w:r>
      <w:r w:rsidR="005673C8" w:rsidRPr="00DC310A">
        <w:rPr>
          <w:rFonts w:ascii="仿宋" w:eastAsia="仿宋" w:hAnsi="仿宋" w:cs="仿宋" w:hint="eastAsia"/>
          <w:sz w:val="32"/>
          <w:szCs w:val="32"/>
        </w:rPr>
        <w:t>68.4</w:t>
      </w:r>
      <w:r w:rsidRPr="00DC310A">
        <w:rPr>
          <w:rFonts w:ascii="仿宋" w:eastAsia="仿宋" w:hAnsi="仿宋" w:cs="仿宋" w:hint="eastAsia"/>
          <w:sz w:val="32"/>
          <w:szCs w:val="32"/>
        </w:rPr>
        <w:t>万</w:t>
      </w:r>
      <w:r w:rsidR="00450145" w:rsidRPr="00DC310A">
        <w:rPr>
          <w:rFonts w:ascii="仿宋" w:eastAsia="仿宋" w:hAnsi="仿宋" w:cs="仿宋" w:hint="eastAsia"/>
          <w:sz w:val="32"/>
          <w:szCs w:val="32"/>
        </w:rPr>
        <w:t>。</w:t>
      </w:r>
    </w:p>
    <w:p w:rsidR="00312CBE" w:rsidRPr="00A20CBD" w:rsidRDefault="00312CBE" w:rsidP="00A20CBD">
      <w:pPr>
        <w:spacing w:line="480" w:lineRule="exact"/>
        <w:ind w:firstLineChars="200" w:firstLine="640"/>
        <w:rPr>
          <w:rFonts w:ascii="仿宋" w:eastAsia="仿宋" w:hAnsi="仿宋" w:cs="仿宋"/>
          <w:b/>
          <w:sz w:val="32"/>
          <w:szCs w:val="32"/>
        </w:rPr>
      </w:pPr>
      <w:r w:rsidRPr="00A20CBD">
        <w:rPr>
          <w:rFonts w:ascii="仿宋" w:eastAsia="仿宋" w:hAnsi="仿宋" w:cs="黑体" w:hint="eastAsia"/>
          <w:bCs/>
          <w:sz w:val="32"/>
          <w:szCs w:val="32"/>
        </w:rPr>
        <w:t>三、政府性基金预算支出情况：</w:t>
      </w:r>
      <w:r w:rsidRPr="00A20CBD">
        <w:rPr>
          <w:rFonts w:ascii="仿宋" w:eastAsia="仿宋" w:hAnsi="仿宋" w:cs="仿宋" w:hint="eastAsia"/>
          <w:bCs/>
          <w:sz w:val="32"/>
          <w:szCs w:val="32"/>
        </w:rPr>
        <w:t>无</w:t>
      </w:r>
    </w:p>
    <w:p w:rsidR="00312CBE" w:rsidRPr="00A20CBD" w:rsidRDefault="00312CBE" w:rsidP="00A20CBD">
      <w:pPr>
        <w:spacing w:line="480" w:lineRule="exact"/>
        <w:ind w:firstLineChars="200" w:firstLine="640"/>
        <w:rPr>
          <w:rFonts w:ascii="仿宋" w:eastAsia="仿宋" w:hAnsi="仿宋" w:cs="黑体"/>
          <w:bCs/>
          <w:sz w:val="32"/>
          <w:szCs w:val="32"/>
        </w:rPr>
      </w:pPr>
      <w:r w:rsidRPr="00A20CBD">
        <w:rPr>
          <w:rFonts w:ascii="仿宋" w:eastAsia="仿宋" w:hAnsi="仿宋" w:cs="黑体" w:hint="eastAsia"/>
          <w:bCs/>
          <w:sz w:val="32"/>
          <w:szCs w:val="32"/>
        </w:rPr>
        <w:t>四、国有资本经营预算支出情况：</w:t>
      </w:r>
      <w:r w:rsidR="00F36782">
        <w:rPr>
          <w:rFonts w:ascii="仿宋" w:eastAsia="仿宋" w:hAnsi="仿宋" w:cs="黑体" w:hint="eastAsia"/>
          <w:bCs/>
          <w:sz w:val="32"/>
          <w:szCs w:val="32"/>
        </w:rPr>
        <w:t>国有企业</w:t>
      </w:r>
      <w:r w:rsidR="00F36782">
        <w:rPr>
          <w:rFonts w:ascii="仿宋" w:eastAsia="仿宋" w:hAnsi="仿宋" w:cs="仿宋" w:hint="eastAsia"/>
          <w:bCs/>
          <w:sz w:val="32"/>
          <w:szCs w:val="32"/>
        </w:rPr>
        <w:t>社会化管理补助工作经费</w:t>
      </w:r>
      <w:r w:rsidR="00775F7A">
        <w:rPr>
          <w:rFonts w:ascii="仿宋" w:eastAsia="仿宋" w:hAnsi="仿宋" w:cs="仿宋" w:hint="eastAsia"/>
          <w:bCs/>
          <w:sz w:val="32"/>
          <w:szCs w:val="32"/>
        </w:rPr>
        <w:t>7</w:t>
      </w:r>
      <w:r w:rsidR="000A5D53" w:rsidRPr="00A20CBD">
        <w:rPr>
          <w:rFonts w:ascii="仿宋" w:eastAsia="仿宋" w:hAnsi="仿宋" w:cs="仿宋" w:hint="eastAsia"/>
          <w:bCs/>
          <w:sz w:val="32"/>
          <w:szCs w:val="32"/>
        </w:rPr>
        <w:t>万元。</w:t>
      </w:r>
    </w:p>
    <w:p w:rsidR="00312CBE" w:rsidRPr="00A20CBD" w:rsidRDefault="00312CBE" w:rsidP="00A20CBD">
      <w:pPr>
        <w:spacing w:line="480" w:lineRule="exact"/>
        <w:ind w:firstLineChars="200" w:firstLine="640"/>
        <w:rPr>
          <w:rFonts w:ascii="仿宋" w:eastAsia="仿宋" w:hAnsi="仿宋" w:cs="仿宋"/>
          <w:bCs/>
          <w:sz w:val="32"/>
          <w:szCs w:val="32"/>
        </w:rPr>
      </w:pPr>
      <w:r w:rsidRPr="00A20CBD">
        <w:rPr>
          <w:rFonts w:ascii="仿宋" w:eastAsia="仿宋" w:hAnsi="仿宋" w:cs="黑体" w:hint="eastAsia"/>
          <w:bCs/>
          <w:sz w:val="32"/>
          <w:szCs w:val="32"/>
        </w:rPr>
        <w:t>五、社会保险基金预算支出情况：</w:t>
      </w:r>
      <w:r w:rsidRPr="00A20CBD">
        <w:rPr>
          <w:rFonts w:ascii="仿宋" w:eastAsia="仿宋" w:hAnsi="仿宋" w:cs="仿宋" w:hint="eastAsia"/>
          <w:bCs/>
          <w:sz w:val="32"/>
          <w:szCs w:val="32"/>
        </w:rPr>
        <w:t>无</w:t>
      </w:r>
    </w:p>
    <w:p w:rsidR="00312CBE" w:rsidRPr="00A20CBD" w:rsidRDefault="00312CBE" w:rsidP="00A20CBD">
      <w:pPr>
        <w:spacing w:line="480" w:lineRule="exact"/>
        <w:ind w:firstLineChars="200" w:firstLine="643"/>
        <w:rPr>
          <w:rFonts w:ascii="仿宋" w:eastAsia="仿宋" w:hAnsi="仿宋" w:cs="黑体"/>
          <w:b/>
          <w:bCs/>
          <w:sz w:val="32"/>
          <w:szCs w:val="32"/>
        </w:rPr>
      </w:pPr>
      <w:r w:rsidRPr="00A20CBD">
        <w:rPr>
          <w:rFonts w:ascii="仿宋" w:eastAsia="仿宋" w:hAnsi="仿宋" w:cs="黑体" w:hint="eastAsia"/>
          <w:b/>
          <w:bCs/>
          <w:sz w:val="32"/>
          <w:szCs w:val="32"/>
        </w:rPr>
        <w:t>六、部门整体支出绩效情况</w:t>
      </w:r>
    </w:p>
    <w:p w:rsidR="00312CBE" w:rsidRPr="00A20CBD" w:rsidRDefault="00312CBE" w:rsidP="00A20CBD">
      <w:pPr>
        <w:autoSpaceDN w:val="0"/>
        <w:spacing w:line="480" w:lineRule="exact"/>
        <w:ind w:firstLineChars="200" w:firstLine="640"/>
        <w:jc w:val="left"/>
        <w:textAlignment w:val="center"/>
        <w:rPr>
          <w:rFonts w:ascii="仿宋" w:eastAsia="仿宋" w:hAnsi="仿宋" w:cs="仿宋"/>
          <w:sz w:val="32"/>
          <w:szCs w:val="32"/>
        </w:rPr>
      </w:pPr>
      <w:r w:rsidRPr="00A20CBD">
        <w:rPr>
          <w:rFonts w:ascii="仿宋" w:eastAsia="仿宋" w:hAnsi="仿宋" w:cs="仿宋_GB2312" w:hint="eastAsia"/>
          <w:color w:val="000000"/>
          <w:sz w:val="32"/>
          <w:szCs w:val="32"/>
        </w:rPr>
        <w:t>（一）整体支出绩效定性目标及实施计划完成情况：</w:t>
      </w:r>
      <w:r w:rsidRPr="00A20CBD">
        <w:rPr>
          <w:rFonts w:ascii="仿宋" w:eastAsia="仿宋" w:hAnsi="仿宋" w:cs="仿宋" w:hint="eastAsia"/>
          <w:sz w:val="32"/>
          <w:szCs w:val="32"/>
        </w:rPr>
        <w:t>每月按时为优抚对象打卡发放固定抚恤补助金；对重点优抚对象进行医疗救助，保障了优抚对象的合法权益；按时</w:t>
      </w:r>
      <w:r w:rsidR="00EE6877">
        <w:rPr>
          <w:rFonts w:ascii="仿宋" w:eastAsia="仿宋" w:hAnsi="仿宋" w:cs="仿宋" w:hint="eastAsia"/>
          <w:sz w:val="32"/>
          <w:szCs w:val="32"/>
        </w:rPr>
        <w:t>间节点发放</w:t>
      </w:r>
      <w:r w:rsidRPr="00A20CBD">
        <w:rPr>
          <w:rFonts w:ascii="仿宋" w:eastAsia="仿宋" w:hAnsi="仿宋" w:cs="仿宋" w:hint="eastAsia"/>
          <w:sz w:val="32"/>
          <w:szCs w:val="32"/>
        </w:rPr>
        <w:t>退役士兵发放待安置期间生活补助、自主就业一次性经济补助、义务兵家庭优待金等。</w:t>
      </w:r>
    </w:p>
    <w:p w:rsidR="00312CBE" w:rsidRPr="00A20CBD" w:rsidRDefault="00312CBE" w:rsidP="00A20CBD">
      <w:pPr>
        <w:autoSpaceDN w:val="0"/>
        <w:spacing w:line="480" w:lineRule="exact"/>
        <w:ind w:firstLineChars="200" w:firstLine="640"/>
        <w:jc w:val="left"/>
        <w:textAlignment w:val="center"/>
        <w:rPr>
          <w:rFonts w:ascii="仿宋" w:eastAsia="仿宋" w:hAnsi="仿宋" w:cs="仿宋"/>
          <w:color w:val="000000"/>
          <w:sz w:val="32"/>
          <w:szCs w:val="32"/>
        </w:rPr>
      </w:pPr>
      <w:r w:rsidRPr="00A20CBD">
        <w:rPr>
          <w:rFonts w:ascii="仿宋" w:eastAsia="仿宋" w:hAnsi="仿宋" w:cs="仿宋_GB2312" w:hint="eastAsia"/>
          <w:color w:val="000000"/>
          <w:sz w:val="32"/>
          <w:szCs w:val="32"/>
        </w:rPr>
        <w:t>（二）整体支出绩效定量目标及实施计划完成情况：质量指标、</w:t>
      </w:r>
      <w:r w:rsidRPr="00A20CBD">
        <w:rPr>
          <w:rFonts w:ascii="仿宋" w:eastAsia="仿宋" w:hAnsi="仿宋" w:cs="仿宋" w:hint="eastAsia"/>
          <w:color w:val="000000"/>
          <w:sz w:val="32"/>
          <w:szCs w:val="32"/>
        </w:rPr>
        <w:t>数量指标、时效指标、成本指标均已完成。</w:t>
      </w:r>
    </w:p>
    <w:p w:rsidR="00312CBE" w:rsidRPr="00A20CBD" w:rsidRDefault="00312CBE" w:rsidP="00A20CBD">
      <w:pPr>
        <w:autoSpaceDN w:val="0"/>
        <w:spacing w:line="480" w:lineRule="exact"/>
        <w:ind w:firstLineChars="200" w:firstLine="640"/>
        <w:jc w:val="left"/>
        <w:textAlignment w:val="center"/>
        <w:rPr>
          <w:rFonts w:ascii="仿宋" w:eastAsia="仿宋" w:hAnsi="仿宋" w:cs="仿宋_GB2312"/>
          <w:color w:val="000000"/>
          <w:sz w:val="32"/>
          <w:szCs w:val="32"/>
        </w:rPr>
      </w:pPr>
      <w:r w:rsidRPr="00A20CBD">
        <w:rPr>
          <w:rFonts w:ascii="仿宋" w:eastAsia="仿宋" w:hAnsi="仿宋" w:cs="仿宋" w:hint="eastAsia"/>
          <w:color w:val="000000"/>
          <w:sz w:val="32"/>
          <w:szCs w:val="32"/>
        </w:rPr>
        <w:t>（三）</w:t>
      </w:r>
      <w:r w:rsidRPr="00A20CBD">
        <w:rPr>
          <w:rFonts w:ascii="仿宋" w:eastAsia="仿宋" w:hAnsi="仿宋" w:cs="仿宋_GB2312" w:hint="eastAsia"/>
          <w:color w:val="000000"/>
          <w:sz w:val="32"/>
          <w:szCs w:val="32"/>
        </w:rPr>
        <w:t>效益目标：</w:t>
      </w:r>
      <w:r w:rsidRPr="00A20CBD">
        <w:rPr>
          <w:rFonts w:ascii="仿宋" w:eastAsia="仿宋" w:hAnsi="仿宋" w:cs="仿宋" w:hint="eastAsia"/>
          <w:color w:val="000000"/>
          <w:sz w:val="32"/>
          <w:szCs w:val="32"/>
        </w:rPr>
        <w:t>社会效益、经济效益、生态效益、</w:t>
      </w:r>
      <w:r w:rsidRPr="00A20CBD">
        <w:rPr>
          <w:rFonts w:ascii="仿宋" w:eastAsia="仿宋" w:hAnsi="仿宋" w:cs="仿宋"/>
          <w:color w:val="000000"/>
          <w:sz w:val="32"/>
          <w:szCs w:val="32"/>
        </w:rPr>
        <w:t>社会公众或服务对象满意度</w:t>
      </w:r>
      <w:r w:rsidR="005F5D5A" w:rsidRPr="00A20CBD">
        <w:rPr>
          <w:rFonts w:ascii="仿宋" w:eastAsia="仿宋" w:hAnsi="仿宋" w:cs="仿宋" w:hint="eastAsia"/>
          <w:color w:val="000000"/>
          <w:sz w:val="32"/>
          <w:szCs w:val="32"/>
        </w:rPr>
        <w:t>均得到好评，绩效自评总体得分达到</w:t>
      </w:r>
      <w:r w:rsidR="007A7A4B">
        <w:rPr>
          <w:rFonts w:ascii="仿宋" w:eastAsia="仿宋" w:hAnsi="仿宋" w:cs="仿宋" w:hint="eastAsia"/>
          <w:color w:val="000000"/>
          <w:sz w:val="32"/>
          <w:szCs w:val="32"/>
        </w:rPr>
        <w:t>95</w:t>
      </w:r>
      <w:r w:rsidR="005F5D5A" w:rsidRPr="00A20CBD">
        <w:rPr>
          <w:rFonts w:ascii="仿宋" w:eastAsia="仿宋" w:hAnsi="仿宋" w:cs="仿宋" w:hint="eastAsia"/>
          <w:color w:val="000000"/>
          <w:sz w:val="32"/>
          <w:szCs w:val="32"/>
        </w:rPr>
        <w:t>分以上。</w:t>
      </w:r>
    </w:p>
    <w:p w:rsidR="00312CBE" w:rsidRDefault="00312CBE" w:rsidP="00A20CBD">
      <w:pPr>
        <w:pStyle w:val="1"/>
        <w:spacing w:line="480" w:lineRule="exact"/>
        <w:ind w:firstLine="643"/>
        <w:jc w:val="left"/>
        <w:rPr>
          <w:rFonts w:ascii="仿宋" w:eastAsia="仿宋" w:hAnsi="仿宋" w:cs="黑体" w:hint="eastAsia"/>
          <w:b/>
          <w:sz w:val="32"/>
          <w:szCs w:val="32"/>
        </w:rPr>
      </w:pPr>
      <w:r w:rsidRPr="00A20CBD">
        <w:rPr>
          <w:rFonts w:ascii="仿宋" w:eastAsia="仿宋" w:hAnsi="仿宋" w:cs="黑体" w:hint="eastAsia"/>
          <w:b/>
          <w:sz w:val="32"/>
          <w:szCs w:val="32"/>
        </w:rPr>
        <w:t>七、存在的问题</w:t>
      </w:r>
    </w:p>
    <w:p w:rsidR="006876CE" w:rsidRDefault="002256E5" w:rsidP="00F8556B">
      <w:pPr>
        <w:pStyle w:val="1"/>
        <w:spacing w:line="480" w:lineRule="exact"/>
        <w:ind w:firstLine="640"/>
        <w:jc w:val="left"/>
        <w:rPr>
          <w:rFonts w:ascii="仿宋" w:eastAsia="仿宋" w:hAnsi="仿宋" w:cs="黑体" w:hint="eastAsia"/>
          <w:sz w:val="32"/>
          <w:szCs w:val="32"/>
        </w:rPr>
      </w:pPr>
      <w:r w:rsidRPr="002256E5">
        <w:rPr>
          <w:rFonts w:ascii="仿宋" w:eastAsia="仿宋" w:hAnsi="仿宋" w:cs="黑体" w:hint="eastAsia"/>
          <w:sz w:val="32"/>
          <w:szCs w:val="32"/>
        </w:rPr>
        <w:t>服务体系精细化程度待提升：部分基层服务站人员编制不足或专业性欠缺，对退役军人政策解读</w:t>
      </w:r>
      <w:r>
        <w:rPr>
          <w:rFonts w:ascii="仿宋" w:eastAsia="仿宋" w:hAnsi="仿宋" w:cs="黑体" w:hint="eastAsia"/>
          <w:sz w:val="32"/>
          <w:szCs w:val="32"/>
        </w:rPr>
        <w:t>、诉求响应的效率可能受影响，如就业帮扶、心理疏</w:t>
      </w:r>
      <w:r w:rsidRPr="002256E5">
        <w:rPr>
          <w:rFonts w:ascii="仿宋" w:eastAsia="仿宋" w:hAnsi="仿宋" w:cs="黑体" w:hint="eastAsia"/>
          <w:sz w:val="32"/>
          <w:szCs w:val="32"/>
        </w:rPr>
        <w:t>导需求方面存在缺口。</w:t>
      </w:r>
    </w:p>
    <w:p w:rsidR="006876CE" w:rsidRDefault="00F8556B" w:rsidP="002256E5">
      <w:pPr>
        <w:pStyle w:val="1"/>
        <w:spacing w:line="480" w:lineRule="exact"/>
        <w:ind w:firstLine="640"/>
        <w:jc w:val="left"/>
        <w:rPr>
          <w:rFonts w:ascii="仿宋" w:eastAsia="仿宋" w:hAnsi="仿宋" w:cs="黑体" w:hint="eastAsia"/>
          <w:sz w:val="32"/>
          <w:szCs w:val="32"/>
        </w:rPr>
      </w:pPr>
      <w:r>
        <w:rPr>
          <w:rFonts w:ascii="仿宋" w:eastAsia="仿宋" w:hAnsi="仿宋" w:cs="黑体" w:hint="eastAsia"/>
          <w:sz w:val="32"/>
          <w:szCs w:val="32"/>
        </w:rPr>
        <w:t>就业创业支持力度需加强：退役军人技能培训与市场需求匹配度不够，创业扶持政策的落地流程可能较复杂，导致部分退役军人就业渠道单一或创业成功率不高。</w:t>
      </w:r>
    </w:p>
    <w:p w:rsidR="00A65EC7" w:rsidRPr="00A20CBD" w:rsidRDefault="00A65EC7" w:rsidP="00A20CBD">
      <w:pPr>
        <w:spacing w:line="480" w:lineRule="exact"/>
        <w:ind w:firstLineChars="200" w:firstLine="643"/>
        <w:rPr>
          <w:rFonts w:ascii="仿宋" w:eastAsia="仿宋" w:hAnsi="仿宋" w:cs="黑体"/>
          <w:b/>
          <w:sz w:val="32"/>
          <w:szCs w:val="32"/>
        </w:rPr>
      </w:pPr>
      <w:r w:rsidRPr="00A20CBD">
        <w:rPr>
          <w:rFonts w:ascii="仿宋" w:eastAsia="仿宋" w:hAnsi="仿宋" w:cs="仿宋" w:hint="eastAsia"/>
          <w:b/>
          <w:sz w:val="32"/>
          <w:szCs w:val="32"/>
        </w:rPr>
        <w:t>八、</w:t>
      </w:r>
      <w:r w:rsidRPr="00A20CBD">
        <w:rPr>
          <w:rFonts w:ascii="仿宋" w:eastAsia="仿宋" w:hAnsi="仿宋" w:cs="黑体" w:hint="eastAsia"/>
          <w:b/>
          <w:sz w:val="32"/>
          <w:szCs w:val="32"/>
        </w:rPr>
        <w:t>下一步改进措施</w:t>
      </w:r>
    </w:p>
    <w:p w:rsidR="00A01E68" w:rsidRPr="00A20CBD" w:rsidRDefault="007A7A4B" w:rsidP="00A20CBD">
      <w:pPr>
        <w:spacing w:line="480" w:lineRule="exact"/>
        <w:ind w:firstLineChars="200" w:firstLine="640"/>
        <w:rPr>
          <w:rFonts w:ascii="仿宋" w:eastAsia="仿宋" w:hAnsi="仿宋" w:cs="宋体"/>
          <w:sz w:val="32"/>
          <w:szCs w:val="32"/>
        </w:rPr>
      </w:pPr>
      <w:r>
        <w:rPr>
          <w:rFonts w:ascii="仿宋" w:eastAsia="仿宋" w:hAnsi="仿宋" w:hint="eastAsia"/>
          <w:bCs/>
          <w:sz w:val="32"/>
          <w:szCs w:val="32"/>
        </w:rPr>
        <w:t>我们将进一步贯彻</w:t>
      </w:r>
      <w:r w:rsidR="002256E5">
        <w:rPr>
          <w:rFonts w:ascii="仿宋" w:eastAsia="仿宋" w:hAnsi="仿宋" w:hint="eastAsia"/>
          <w:bCs/>
          <w:sz w:val="32"/>
          <w:szCs w:val="32"/>
        </w:rPr>
        <w:t>习近平总书记关于退役军人工作重要论述和全国退役军人工作会议精神</w:t>
      </w:r>
      <w:r>
        <w:rPr>
          <w:rFonts w:ascii="仿宋" w:eastAsia="仿宋" w:hAnsi="仿宋" w:hint="eastAsia"/>
          <w:bCs/>
          <w:sz w:val="32"/>
          <w:szCs w:val="32"/>
        </w:rPr>
        <w:t>，着</w:t>
      </w:r>
      <w:r w:rsidR="002256E5">
        <w:rPr>
          <w:rFonts w:ascii="仿宋" w:eastAsia="仿宋" w:hAnsi="仿宋" w:hint="eastAsia"/>
          <w:bCs/>
          <w:sz w:val="32"/>
          <w:szCs w:val="32"/>
        </w:rPr>
        <w:t>眼中国式现代化所需、退役军人所盼、立足退役军人工作自身发展实际，</w:t>
      </w:r>
      <w:r>
        <w:rPr>
          <w:rFonts w:ascii="仿宋" w:eastAsia="仿宋" w:hAnsi="仿宋" w:hint="eastAsia"/>
          <w:bCs/>
          <w:sz w:val="32"/>
          <w:szCs w:val="32"/>
        </w:rPr>
        <w:t>聚焦</w:t>
      </w:r>
      <w:r w:rsidR="00620078">
        <w:rPr>
          <w:rFonts w:ascii="仿宋" w:eastAsia="仿宋" w:hAnsi="仿宋" w:hint="eastAsia"/>
          <w:bCs/>
          <w:sz w:val="32"/>
          <w:szCs w:val="32"/>
        </w:rPr>
        <w:lastRenderedPageBreak/>
        <w:t>制约高质量发展的短板弱项，精心绘制蓝图，找准发展目标。</w:t>
      </w:r>
      <w:r>
        <w:rPr>
          <w:rFonts w:ascii="仿宋" w:eastAsia="仿宋" w:hAnsi="仿宋" w:hint="eastAsia"/>
          <w:bCs/>
          <w:sz w:val="32"/>
          <w:szCs w:val="32"/>
        </w:rPr>
        <w:t>一是</w:t>
      </w:r>
      <w:r w:rsidR="004A1413">
        <w:rPr>
          <w:rFonts w:ascii="仿宋" w:eastAsia="仿宋" w:hAnsi="仿宋" w:hint="eastAsia"/>
          <w:bCs/>
          <w:sz w:val="32"/>
          <w:szCs w:val="32"/>
        </w:rPr>
        <w:t>提升服务精细化水平：加强对退役军人的需求调研、通过定期走访、座谈会等方式，深入了解退役军人的实际需求、职业规划和个人特长，及时跟进解决退役军人的生活状况、心理状况和实际困难。</w:t>
      </w:r>
      <w:r>
        <w:rPr>
          <w:rFonts w:ascii="仿宋" w:eastAsia="仿宋" w:hAnsi="仿宋" w:hint="eastAsia"/>
          <w:bCs/>
          <w:sz w:val="32"/>
          <w:szCs w:val="32"/>
        </w:rPr>
        <w:t>二是</w:t>
      </w:r>
      <w:r w:rsidR="004A1413">
        <w:rPr>
          <w:rFonts w:ascii="仿宋" w:eastAsia="仿宋" w:hAnsi="仿宋" w:hint="eastAsia"/>
          <w:bCs/>
          <w:sz w:val="32"/>
          <w:szCs w:val="32"/>
        </w:rPr>
        <w:t>加大就业创业扶持力度：加强与优质企业的合作，深入了解企业用人需求，根据退役军人的专业技能和就业意向，精准推送就业岗位。</w:t>
      </w:r>
    </w:p>
    <w:p w:rsidR="00C60B89" w:rsidRPr="00A20CBD" w:rsidRDefault="00312CBE" w:rsidP="00A20CBD">
      <w:pPr>
        <w:spacing w:line="480" w:lineRule="exact"/>
        <w:ind w:firstLineChars="200" w:firstLine="643"/>
        <w:rPr>
          <w:rFonts w:ascii="仿宋" w:eastAsia="仿宋" w:hAnsi="仿宋"/>
          <w:b/>
          <w:sz w:val="32"/>
          <w:szCs w:val="32"/>
        </w:rPr>
      </w:pPr>
      <w:r w:rsidRPr="00A20CBD">
        <w:rPr>
          <w:rFonts w:ascii="仿宋" w:eastAsia="仿宋" w:hAnsi="仿宋" w:cs="黑体" w:hint="eastAsia"/>
          <w:b/>
          <w:sz w:val="32"/>
          <w:szCs w:val="32"/>
        </w:rPr>
        <w:t>九、其他需要说明的情况：无</w:t>
      </w:r>
    </w:p>
    <w:sectPr w:rsidR="00C60B89" w:rsidRPr="00A20CBD" w:rsidSect="005720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CE" w:rsidRDefault="006876CE" w:rsidP="00312CBE">
      <w:r>
        <w:separator/>
      </w:r>
    </w:p>
  </w:endnote>
  <w:endnote w:type="continuationSeparator" w:id="1">
    <w:p w:rsidR="006876CE" w:rsidRDefault="006876CE" w:rsidP="00312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CE" w:rsidRDefault="006876CE" w:rsidP="00312CBE">
      <w:r>
        <w:separator/>
      </w:r>
    </w:p>
  </w:footnote>
  <w:footnote w:type="continuationSeparator" w:id="1">
    <w:p w:rsidR="006876CE" w:rsidRDefault="006876CE" w:rsidP="00312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3F8D1"/>
    <w:multiLevelType w:val="singleLevel"/>
    <w:tmpl w:val="3203F8D1"/>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2CBE"/>
    <w:rsid w:val="000728F6"/>
    <w:rsid w:val="000A5D53"/>
    <w:rsid w:val="000F768A"/>
    <w:rsid w:val="00215E34"/>
    <w:rsid w:val="002256E5"/>
    <w:rsid w:val="002414C5"/>
    <w:rsid w:val="00312CBE"/>
    <w:rsid w:val="003138DF"/>
    <w:rsid w:val="00362A3D"/>
    <w:rsid w:val="00450145"/>
    <w:rsid w:val="004A1413"/>
    <w:rsid w:val="005673C8"/>
    <w:rsid w:val="005720D5"/>
    <w:rsid w:val="005F02BF"/>
    <w:rsid w:val="005F5D5A"/>
    <w:rsid w:val="006123C7"/>
    <w:rsid w:val="00620078"/>
    <w:rsid w:val="006876CE"/>
    <w:rsid w:val="00775F7A"/>
    <w:rsid w:val="007A2235"/>
    <w:rsid w:val="007A7A4B"/>
    <w:rsid w:val="00830386"/>
    <w:rsid w:val="008B2AD1"/>
    <w:rsid w:val="0091568E"/>
    <w:rsid w:val="00986612"/>
    <w:rsid w:val="009B2E71"/>
    <w:rsid w:val="00A01E68"/>
    <w:rsid w:val="00A20CBD"/>
    <w:rsid w:val="00A65EC7"/>
    <w:rsid w:val="00BB3FF4"/>
    <w:rsid w:val="00C60B89"/>
    <w:rsid w:val="00D118D7"/>
    <w:rsid w:val="00DA2D77"/>
    <w:rsid w:val="00DC310A"/>
    <w:rsid w:val="00DD3574"/>
    <w:rsid w:val="00E211F7"/>
    <w:rsid w:val="00E74C5C"/>
    <w:rsid w:val="00EB1C13"/>
    <w:rsid w:val="00EE6877"/>
    <w:rsid w:val="00F05D2F"/>
    <w:rsid w:val="00F36782"/>
    <w:rsid w:val="00F8556B"/>
    <w:rsid w:val="00F94EF0"/>
    <w:rsid w:val="00FA0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12CB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12C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12CBE"/>
    <w:rPr>
      <w:sz w:val="18"/>
      <w:szCs w:val="18"/>
    </w:rPr>
  </w:style>
  <w:style w:type="paragraph" w:styleId="a5">
    <w:name w:val="footer"/>
    <w:basedOn w:val="a"/>
    <w:link w:val="Char0"/>
    <w:uiPriority w:val="99"/>
    <w:semiHidden/>
    <w:unhideWhenUsed/>
    <w:rsid w:val="00312CBE"/>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12CBE"/>
    <w:rPr>
      <w:sz w:val="18"/>
      <w:szCs w:val="18"/>
    </w:rPr>
  </w:style>
  <w:style w:type="paragraph" w:customStyle="1" w:styleId="1">
    <w:name w:val="列出段落1"/>
    <w:basedOn w:val="a"/>
    <w:uiPriority w:val="99"/>
    <w:qFormat/>
    <w:rsid w:val="00312CBE"/>
    <w:pPr>
      <w:ind w:firstLineChars="200" w:firstLine="420"/>
    </w:pPr>
    <w:rPr>
      <w:rFonts w:ascii="Calibri" w:hAnsi="Calibri"/>
      <w:szCs w:val="22"/>
    </w:rPr>
  </w:style>
  <w:style w:type="paragraph" w:styleId="a0">
    <w:name w:val="Body Text"/>
    <w:basedOn w:val="a"/>
    <w:link w:val="Char1"/>
    <w:uiPriority w:val="99"/>
    <w:semiHidden/>
    <w:unhideWhenUsed/>
    <w:rsid w:val="00312CBE"/>
    <w:pPr>
      <w:spacing w:after="120"/>
    </w:pPr>
  </w:style>
  <w:style w:type="character" w:customStyle="1" w:styleId="Char1">
    <w:name w:val="正文文本 Char"/>
    <w:basedOn w:val="a1"/>
    <w:link w:val="a0"/>
    <w:uiPriority w:val="99"/>
    <w:semiHidden/>
    <w:rsid w:val="00312CBE"/>
    <w:rPr>
      <w:rFonts w:ascii="Times New Roman" w:eastAsia="宋体" w:hAnsi="Times New Roman" w:cs="Times New Roman"/>
      <w:szCs w:val="24"/>
    </w:rPr>
  </w:style>
  <w:style w:type="paragraph" w:styleId="a6">
    <w:name w:val="Normal (Web)"/>
    <w:basedOn w:val="a"/>
    <w:rsid w:val="00A01E6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ysdw080</dc:creator>
  <cp:keywords/>
  <dc:description/>
  <cp:lastModifiedBy>ysdw080</cp:lastModifiedBy>
  <cp:revision>73</cp:revision>
  <dcterms:created xsi:type="dcterms:W3CDTF">2024-05-31T06:37:00Z</dcterms:created>
  <dcterms:modified xsi:type="dcterms:W3CDTF">2025-06-25T07:36:00Z</dcterms:modified>
</cp:coreProperties>
</file>