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4C8739">
      <w:pPr>
        <w:bidi w:val="0"/>
        <w:outlineLvl w:val="9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附件2</w:t>
      </w:r>
    </w:p>
    <w:p w14:paraId="2344F304">
      <w:pPr>
        <w:keepNext w:val="0"/>
        <w:keepLines w:val="0"/>
        <w:pageBreakBefore w:val="0"/>
        <w:widowControl/>
        <w:tabs>
          <w:tab w:val="left" w:pos="3611"/>
          <w:tab w:val="left" w:pos="4791"/>
          <w:tab w:val="left" w:pos="5951"/>
          <w:tab w:val="left" w:pos="7071"/>
          <w:tab w:val="left" w:pos="8191"/>
          <w:tab w:val="left" w:pos="93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91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部门整体支出绩效评价基础数据表</w:t>
      </w:r>
    </w:p>
    <w:p w14:paraId="07758630">
      <w:pPr>
        <w:widowControl/>
        <w:tabs>
          <w:tab w:val="left" w:pos="3611"/>
          <w:tab w:val="left" w:pos="4791"/>
          <w:tab w:val="left" w:pos="5951"/>
          <w:tab w:val="left" w:pos="7071"/>
          <w:tab w:val="left" w:pos="8191"/>
          <w:tab w:val="left" w:pos="9311"/>
        </w:tabs>
        <w:ind w:left="91"/>
        <w:jc w:val="left"/>
        <w:rPr>
          <w:rFonts w:hint="eastAsia" w:eastAsia="仿宋_GB2312"/>
          <w:kern w:val="0"/>
          <w:sz w:val="24"/>
          <w:lang w:val="en-US" w:eastAsia="zh-CN"/>
        </w:rPr>
      </w:pPr>
      <w:r>
        <w:rPr>
          <w:rFonts w:hint="eastAsia" w:eastAsia="仿宋_GB2312"/>
          <w:kern w:val="0"/>
          <w:sz w:val="24"/>
          <w:lang w:val="en-US" w:eastAsia="zh-CN"/>
        </w:rPr>
        <w:t xml:space="preserve">填报单位：岳阳市物流工程职业学校                                   </w:t>
      </w:r>
    </w:p>
    <w:tbl>
      <w:tblPr>
        <w:tblStyle w:val="10"/>
        <w:tblW w:w="5425" w:type="pct"/>
        <w:tblInd w:w="-34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6"/>
        <w:gridCol w:w="792"/>
        <w:gridCol w:w="1222"/>
        <w:gridCol w:w="925"/>
        <w:gridCol w:w="1325"/>
        <w:gridCol w:w="976"/>
        <w:gridCol w:w="1241"/>
      </w:tblGrid>
      <w:tr w14:paraId="2C470E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661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793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财政供养人员情况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6ED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编制数</w:t>
            </w: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4A3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2024年实际在职人数</w:t>
            </w: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3F2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控制率</w:t>
            </w:r>
          </w:p>
        </w:tc>
      </w:tr>
      <w:tr w14:paraId="742740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661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84465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4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059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25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2AC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2217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644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400.00%</w:t>
            </w:r>
          </w:p>
        </w:tc>
      </w:tr>
      <w:tr w14:paraId="607CBF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758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经费控制情况(万元)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A67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2023年决算数</w:t>
            </w: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EA6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2024年预算数</w:t>
            </w: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240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2024年决算数</w:t>
            </w:r>
          </w:p>
        </w:tc>
      </w:tr>
      <w:tr w14:paraId="4E0D1B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6FE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三公经费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D7D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6D3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563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9B794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CA6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1、公务用车购置和维护经费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275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C4F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7B2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40F0F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D81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其中：公车购置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53D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72B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F4E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EF09C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F69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公车运行维护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1CE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147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FF7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E9C65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D5F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2、出国经费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0AA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9A5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D61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D836C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0FB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3、公务接待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9A8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33E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17A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1E5A7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9C0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项目支出：</w:t>
            </w:r>
          </w:p>
        </w:tc>
        <w:tc>
          <w:tcPr>
            <w:tcW w:w="2014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5FD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25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72A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132.70</w:t>
            </w:r>
          </w:p>
        </w:tc>
        <w:tc>
          <w:tcPr>
            <w:tcW w:w="2217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B96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132.70</w:t>
            </w:r>
          </w:p>
        </w:tc>
      </w:tr>
      <w:tr w14:paraId="0C082B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4B1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1、业务工作经费</w:t>
            </w:r>
          </w:p>
        </w:tc>
        <w:tc>
          <w:tcPr>
            <w:tcW w:w="2014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2B7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25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800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217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DBA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49A25F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7B2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2、运行维护经费</w:t>
            </w:r>
          </w:p>
        </w:tc>
        <w:tc>
          <w:tcPr>
            <w:tcW w:w="2014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8CA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25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173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217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E5A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2A29EE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1DD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3、本级专项资金（一个专项一行）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4CE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D02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132.70</w:t>
            </w: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A6B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132.70</w:t>
            </w:r>
          </w:p>
        </w:tc>
      </w:tr>
      <w:tr w14:paraId="02E301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5B3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维修改造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C1F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B62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132.70</w:t>
            </w: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DA7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132.70</w:t>
            </w:r>
          </w:p>
        </w:tc>
      </w:tr>
      <w:tr w14:paraId="265BB6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00B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公用经费：</w:t>
            </w:r>
          </w:p>
        </w:tc>
        <w:tc>
          <w:tcPr>
            <w:tcW w:w="2014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740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328.29</w:t>
            </w:r>
          </w:p>
        </w:tc>
        <w:tc>
          <w:tcPr>
            <w:tcW w:w="225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597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412.08</w:t>
            </w:r>
          </w:p>
        </w:tc>
        <w:tc>
          <w:tcPr>
            <w:tcW w:w="2217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B78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412.08</w:t>
            </w:r>
          </w:p>
        </w:tc>
      </w:tr>
      <w:tr w14:paraId="1E8B39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218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其中：办公经费</w:t>
            </w:r>
          </w:p>
        </w:tc>
        <w:tc>
          <w:tcPr>
            <w:tcW w:w="2014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1FB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9.08</w:t>
            </w:r>
          </w:p>
        </w:tc>
        <w:tc>
          <w:tcPr>
            <w:tcW w:w="225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008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28.52</w:t>
            </w:r>
          </w:p>
        </w:tc>
        <w:tc>
          <w:tcPr>
            <w:tcW w:w="2217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E6F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28.52</w:t>
            </w:r>
          </w:p>
        </w:tc>
      </w:tr>
      <w:tr w14:paraId="0D0182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A48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水费、电费、差旅费</w:t>
            </w:r>
          </w:p>
        </w:tc>
        <w:tc>
          <w:tcPr>
            <w:tcW w:w="2014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DD6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19.82</w:t>
            </w:r>
          </w:p>
        </w:tc>
        <w:tc>
          <w:tcPr>
            <w:tcW w:w="225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A72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17.32</w:t>
            </w:r>
          </w:p>
        </w:tc>
        <w:tc>
          <w:tcPr>
            <w:tcW w:w="2217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227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17.32</w:t>
            </w:r>
          </w:p>
        </w:tc>
      </w:tr>
      <w:tr w14:paraId="5F17BA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944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会议费、培训费</w:t>
            </w:r>
          </w:p>
        </w:tc>
        <w:tc>
          <w:tcPr>
            <w:tcW w:w="2014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3D1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0.76</w:t>
            </w:r>
          </w:p>
        </w:tc>
        <w:tc>
          <w:tcPr>
            <w:tcW w:w="225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BA2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2.64</w:t>
            </w:r>
          </w:p>
        </w:tc>
        <w:tc>
          <w:tcPr>
            <w:tcW w:w="2217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88C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2.64</w:t>
            </w:r>
          </w:p>
        </w:tc>
      </w:tr>
      <w:tr w14:paraId="734A2E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181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政府采购金额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37929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D5ECE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48142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C25E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80C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部门基本支出预算调整 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8B61A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51AE0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7A096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F07F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1661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BE6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楼堂馆所控制情况 </w:t>
            </w:r>
          </w:p>
          <w:p w14:paraId="237D4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（2024年完工项目）</w:t>
            </w: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84B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批复规模 </w:t>
            </w:r>
          </w:p>
          <w:p w14:paraId="4EB2F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（㎡）</w:t>
            </w:r>
          </w:p>
        </w:tc>
        <w:tc>
          <w:tcPr>
            <w:tcW w:w="6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CB5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实际规模</w:t>
            </w:r>
          </w:p>
          <w:p w14:paraId="31212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（㎡）</w:t>
            </w:r>
          </w:p>
        </w:tc>
        <w:tc>
          <w:tcPr>
            <w:tcW w:w="4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9A3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规模控制率</w:t>
            </w:r>
          </w:p>
        </w:tc>
        <w:tc>
          <w:tcPr>
            <w:tcW w:w="6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820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预算投资</w:t>
            </w:r>
          </w:p>
          <w:p w14:paraId="150C7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BAA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实际投资</w:t>
            </w:r>
          </w:p>
          <w:p w14:paraId="5C6FB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63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60B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投资概算控制率</w:t>
            </w:r>
          </w:p>
        </w:tc>
      </w:tr>
      <w:tr w14:paraId="592BA5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8F00E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5D2A9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CB740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658DD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7A170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1DA50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E9576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13A3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F19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厉行节约保障措施</w:t>
            </w:r>
          </w:p>
        </w:tc>
        <w:tc>
          <w:tcPr>
            <w:tcW w:w="3338" w:type="pct"/>
            <w:gridSpan w:val="6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3EB87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152E043B">
      <w:pPr>
        <w:pStyle w:val="16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firstLine="0" w:firstLineChars="0"/>
        <w:textAlignment w:val="auto"/>
        <w:outlineLvl w:val="9"/>
        <w:rPr>
          <w:rFonts w:eastAsia="仿宋_GB2312"/>
          <w:kern w:val="0"/>
          <w:sz w:val="22"/>
        </w:rPr>
      </w:pPr>
    </w:p>
    <w:p w14:paraId="7694CE34">
      <w:pPr>
        <w:pStyle w:val="16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firstLine="0" w:firstLineChars="0"/>
        <w:textAlignment w:val="auto"/>
        <w:outlineLvl w:val="9"/>
        <w:rPr>
          <w:rFonts w:hint="eastAsia"/>
          <w:lang w:val="en-US" w:eastAsia="zh-CN"/>
        </w:rPr>
      </w:pPr>
      <w:r>
        <w:rPr>
          <w:rFonts w:eastAsia="仿宋_GB2312"/>
          <w:kern w:val="0"/>
          <w:sz w:val="22"/>
        </w:rPr>
        <w:t>说明：“项目支出”需要填报基本支出以外的所有项目支出情况，“公用经费”填报基本支出中的一般商品和服务支出。</w:t>
      </w:r>
    </w:p>
    <w:p w14:paraId="453910E7">
      <w:pPr>
        <w:widowControl w:val="0"/>
        <w:kinsoku/>
        <w:autoSpaceDE/>
        <w:autoSpaceDN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>填表人：乔亚  填报日期：</w:t>
      </w:r>
      <w:r>
        <w:rPr>
          <w:rFonts w:hint="eastAsia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>2025.6.12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>联系电话：13908402607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>单位负责人签字：</w:t>
      </w:r>
    </w:p>
    <w:p w14:paraId="1D0B3529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rPr>
          <w:rFonts w:hint="eastAsia" w:ascii="黑体" w:hAnsi="黑体" w:eastAsia="黑体" w:cs="黑体"/>
          <w:bCs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588" w:right="1588" w:bottom="1588" w:left="1588" w:header="851" w:footer="992" w:gutter="0"/>
          <w:pgNumType w:start="1"/>
          <w:cols w:space="720" w:num="1"/>
          <w:titlePg/>
          <w:docGrid w:type="linesAndChars" w:linePitch="602" w:charSpace="-782"/>
        </w:sectPr>
      </w:pPr>
    </w:p>
    <w:p w14:paraId="128F1AE0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3-1</w:t>
      </w:r>
      <w:r>
        <w:rPr>
          <w:rFonts w:hint="eastAsia" w:ascii="黑体" w:hAnsi="黑体" w:eastAsia="黑体" w:cs="黑体"/>
          <w:bCs/>
          <w:sz w:val="32"/>
          <w:szCs w:val="32"/>
        </w:rPr>
        <w:t>：</w:t>
      </w:r>
    </w:p>
    <w:p w14:paraId="0E1932E8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rPr>
          <w:rFonts w:hint="eastAsia" w:ascii="黑体" w:hAnsi="黑体" w:eastAsia="黑体" w:cs="黑体"/>
          <w:bCs/>
          <w:sz w:val="32"/>
          <w:szCs w:val="32"/>
        </w:rPr>
      </w:pPr>
    </w:p>
    <w:p w14:paraId="3C4851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宋体" w:hAnsi="宋体" w:eastAsia="宋体" w:cs="宋体"/>
          <w:b/>
          <w:bCs w:val="0"/>
          <w:sz w:val="46"/>
          <w:szCs w:val="46"/>
        </w:rPr>
      </w:pPr>
      <w:r>
        <w:rPr>
          <w:rFonts w:hint="eastAsia" w:ascii="宋体" w:hAnsi="宋体" w:eastAsia="宋体" w:cs="宋体"/>
          <w:b/>
          <w:bCs w:val="0"/>
          <w:sz w:val="46"/>
          <w:szCs w:val="46"/>
        </w:rPr>
        <w:t>岳阳市云溪区</w:t>
      </w:r>
      <w:r>
        <w:rPr>
          <w:rFonts w:hint="eastAsia" w:ascii="宋体" w:hAnsi="宋体" w:cs="宋体"/>
          <w:b/>
          <w:bCs w:val="0"/>
          <w:sz w:val="46"/>
          <w:szCs w:val="46"/>
          <w:u w:val="single"/>
          <w:lang w:eastAsia="zh-CN"/>
        </w:rPr>
        <w:t>2024</w:t>
      </w:r>
      <w:r>
        <w:rPr>
          <w:rFonts w:hint="eastAsia" w:ascii="宋体" w:hAnsi="宋体" w:eastAsia="宋体" w:cs="宋体"/>
          <w:b/>
          <w:bCs w:val="0"/>
          <w:sz w:val="46"/>
          <w:szCs w:val="46"/>
        </w:rPr>
        <w:t>年度部门整体支出</w:t>
      </w:r>
    </w:p>
    <w:p w14:paraId="563525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 w:val="0"/>
          <w:sz w:val="46"/>
          <w:szCs w:val="46"/>
        </w:rPr>
      </w:pPr>
      <w:r>
        <w:rPr>
          <w:rFonts w:hint="eastAsia" w:ascii="宋体" w:hAnsi="宋体" w:eastAsia="宋体" w:cs="宋体"/>
          <w:b/>
          <w:bCs w:val="0"/>
          <w:sz w:val="46"/>
          <w:szCs w:val="46"/>
        </w:rPr>
        <w:t>绩效评价自评报告</w:t>
      </w:r>
    </w:p>
    <w:p w14:paraId="27EEAEB4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rPr>
          <w:rFonts w:hint="eastAsia" w:eastAsia="仿宋_GB2312"/>
          <w:b/>
          <w:sz w:val="32"/>
        </w:rPr>
      </w:pPr>
    </w:p>
    <w:p w14:paraId="7A9BF204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rPr>
          <w:rFonts w:hint="eastAsia" w:eastAsia="仿宋_GB2312"/>
          <w:b/>
          <w:sz w:val="32"/>
          <w:lang w:val="en-US" w:eastAsia="zh-CN"/>
        </w:rPr>
      </w:pPr>
      <w:r>
        <w:rPr>
          <w:rFonts w:hint="eastAsia" w:eastAsia="仿宋_GB2312"/>
          <w:b/>
          <w:sz w:val="32"/>
          <w:lang w:val="en-US" w:eastAsia="zh-CN"/>
        </w:rPr>
        <w:t xml:space="preserve"> </w:t>
      </w:r>
    </w:p>
    <w:p w14:paraId="14A6EC43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rPr>
          <w:rFonts w:hint="eastAsia" w:eastAsia="仿宋_GB2312"/>
          <w:b/>
          <w:sz w:val="32"/>
          <w:lang w:val="en-US" w:eastAsia="zh-CN"/>
        </w:rPr>
      </w:pPr>
    </w:p>
    <w:p w14:paraId="01E0404D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rPr>
          <w:rFonts w:hint="eastAsia" w:eastAsia="仿宋_GB2312"/>
          <w:b/>
          <w:sz w:val="32"/>
          <w:lang w:val="en-US" w:eastAsia="zh-CN"/>
        </w:rPr>
      </w:pPr>
    </w:p>
    <w:p w14:paraId="591AE163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rPr>
          <w:rFonts w:hint="eastAsia" w:eastAsia="仿宋_GB2312"/>
          <w:b/>
          <w:sz w:val="32"/>
        </w:rPr>
      </w:pPr>
    </w:p>
    <w:p w14:paraId="6DAEEE76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ind w:firstLine="476" w:firstLineChars="150"/>
        <w:rPr>
          <w:rFonts w:hint="eastAsia" w:eastAsia="仿宋_GB2312"/>
          <w:sz w:val="32"/>
          <w:szCs w:val="32"/>
          <w:u w:val="single"/>
        </w:rPr>
      </w:pPr>
      <w:r>
        <w:rPr>
          <w:rFonts w:hint="eastAsia" w:eastAsia="仿宋_GB2312"/>
          <w:sz w:val="32"/>
          <w:szCs w:val="32"/>
        </w:rPr>
        <w:t>部门(单位)名称：</w:t>
      </w:r>
      <w:r>
        <w:rPr>
          <w:rFonts w:hint="eastAsia"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eastAsia="zh-CN"/>
        </w:rPr>
        <w:t>岳阳市物流工程职业学校</w:t>
      </w:r>
      <w:r>
        <w:rPr>
          <w:rFonts w:hint="eastAsia" w:eastAsia="仿宋_GB2312"/>
          <w:sz w:val="32"/>
          <w:szCs w:val="32"/>
          <w:u w:val="single"/>
        </w:rPr>
        <w:t xml:space="preserve">  </w:t>
      </w:r>
    </w:p>
    <w:p w14:paraId="36E13F4C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ind w:firstLine="476" w:firstLineChars="150"/>
        <w:rPr>
          <w:rFonts w:hint="eastAsia" w:eastAsia="仿宋_GB2312"/>
          <w:spacing w:val="20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预</w:t>
      </w:r>
      <w:r>
        <w:rPr>
          <w:rFonts w:hint="eastAsia" w:eastAsia="仿宋_GB2312"/>
          <w:spacing w:val="30"/>
          <w:sz w:val="32"/>
          <w:szCs w:val="32"/>
        </w:rPr>
        <w:t xml:space="preserve"> 算 编 码：</w:t>
      </w:r>
      <w:r>
        <w:rPr>
          <w:rFonts w:hint="eastAsia" w:eastAsia="仿宋_GB2312"/>
          <w:spacing w:val="20"/>
          <w:sz w:val="32"/>
          <w:szCs w:val="32"/>
          <w:u w:val="single"/>
        </w:rPr>
        <w:t xml:space="preserve"> </w:t>
      </w:r>
      <w:r>
        <w:rPr>
          <w:rFonts w:hint="eastAsia" w:eastAsia="仿宋_GB2312"/>
          <w:spacing w:val="20"/>
          <w:sz w:val="32"/>
          <w:szCs w:val="32"/>
          <w:u w:val="single"/>
          <w:lang w:val="en-US" w:eastAsia="zh-CN"/>
        </w:rPr>
        <w:t>139026</w:t>
      </w:r>
      <w:r>
        <w:rPr>
          <w:rFonts w:hint="eastAsia" w:eastAsia="仿宋_GB2312"/>
          <w:spacing w:val="20"/>
          <w:sz w:val="32"/>
          <w:szCs w:val="32"/>
          <w:u w:val="single"/>
        </w:rPr>
        <w:t xml:space="preserve">      </w:t>
      </w:r>
      <w:r>
        <w:rPr>
          <w:rFonts w:hint="eastAsia" w:eastAsia="仿宋_GB2312"/>
          <w:spacing w:val="20"/>
          <w:sz w:val="32"/>
          <w:szCs w:val="32"/>
          <w:u w:val="single"/>
          <w:lang w:val="en-US" w:eastAsia="zh-CN"/>
        </w:rPr>
        <w:t xml:space="preserve">    </w:t>
      </w:r>
    </w:p>
    <w:p w14:paraId="77794317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ind w:firstLine="476" w:firstLineChars="15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评价方式：部门（单位）绩效自评</w:t>
      </w:r>
    </w:p>
    <w:p w14:paraId="01D72B55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ind w:firstLine="476" w:firstLineChars="15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评价机构：部门（单位）评价组   </w:t>
      </w:r>
    </w:p>
    <w:p w14:paraId="51F4C5F0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ind w:firstLine="2188" w:firstLineChars="690"/>
        <w:rPr>
          <w:rFonts w:hint="eastAsia" w:eastAsia="仿宋_GB2312"/>
          <w:sz w:val="32"/>
        </w:rPr>
      </w:pPr>
    </w:p>
    <w:p w14:paraId="2D85E22D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ind w:firstLine="2188" w:firstLineChars="690"/>
        <w:rPr>
          <w:rFonts w:hint="eastAsia" w:eastAsia="仿宋_GB2312"/>
          <w:sz w:val="32"/>
        </w:rPr>
      </w:pPr>
    </w:p>
    <w:p w14:paraId="2F90FCD3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ind w:firstLine="2188" w:firstLineChars="690"/>
        <w:rPr>
          <w:rFonts w:hint="eastAsia" w:eastAsia="仿宋_GB2312"/>
          <w:sz w:val="32"/>
        </w:rPr>
      </w:pPr>
    </w:p>
    <w:p w14:paraId="0F0D5012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jc w:val="center"/>
        <w:rPr>
          <w:rFonts w:hint="eastAsia" w:eastAsia="仿宋_GB2312"/>
          <w:sz w:val="32"/>
        </w:rPr>
      </w:pPr>
    </w:p>
    <w:p w14:paraId="31612186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jc w:val="center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  <w:lang w:val="en-US" w:eastAsia="zh-CN"/>
        </w:rPr>
        <w:t xml:space="preserve">         </w:t>
      </w:r>
      <w:r>
        <w:rPr>
          <w:rFonts w:hint="eastAsia" w:eastAsia="仿宋_GB2312"/>
          <w:sz w:val="32"/>
        </w:rPr>
        <w:t>报告日期：</w:t>
      </w:r>
      <w:r>
        <w:rPr>
          <w:rFonts w:hint="eastAsia" w:eastAsia="仿宋_GB2312"/>
          <w:sz w:val="32"/>
          <w:lang w:val="en-US" w:eastAsia="zh-CN"/>
        </w:rPr>
        <w:t>2024</w:t>
      </w:r>
      <w:r>
        <w:rPr>
          <w:rFonts w:hint="eastAsia" w:eastAsia="仿宋_GB2312"/>
          <w:sz w:val="32"/>
        </w:rPr>
        <w:t xml:space="preserve"> 年 </w:t>
      </w:r>
      <w:r>
        <w:rPr>
          <w:rFonts w:hint="eastAsia" w:eastAsia="仿宋_GB2312"/>
          <w:sz w:val="32"/>
          <w:lang w:val="en-US" w:eastAsia="zh-CN"/>
        </w:rPr>
        <w:t>6</w:t>
      </w:r>
      <w:r>
        <w:rPr>
          <w:rFonts w:hint="eastAsia" w:eastAsia="仿宋_GB2312"/>
          <w:sz w:val="32"/>
        </w:rPr>
        <w:t xml:space="preserve">  月 </w:t>
      </w:r>
      <w:r>
        <w:rPr>
          <w:rFonts w:hint="eastAsia" w:eastAsia="仿宋_GB2312"/>
          <w:sz w:val="32"/>
          <w:lang w:val="en-US" w:eastAsia="zh-CN"/>
        </w:rPr>
        <w:t>12</w:t>
      </w:r>
      <w:r>
        <w:rPr>
          <w:rFonts w:hint="eastAsia" w:eastAsia="仿宋_GB2312"/>
          <w:sz w:val="32"/>
        </w:rPr>
        <w:t xml:space="preserve">  日</w:t>
      </w:r>
    </w:p>
    <w:p w14:paraId="6616925D">
      <w:pPr>
        <w:keepNext w:val="0"/>
        <w:keepLines w:val="0"/>
        <w:pageBreakBefore w:val="0"/>
        <w:kinsoku/>
        <w:overflowPunct/>
        <w:topLinePunct w:val="0"/>
        <w:autoSpaceDE/>
        <w:autoSpaceDN w:val="0"/>
        <w:bidi w:val="0"/>
        <w:spacing w:line="560" w:lineRule="exact"/>
        <w:jc w:val="center"/>
        <w:textAlignment w:val="center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lang w:val="en-US" w:eastAsia="zh-CN"/>
        </w:rPr>
        <w:t xml:space="preserve">          </w:t>
      </w:r>
      <w:r>
        <w:rPr>
          <w:rFonts w:hint="eastAsia" w:eastAsia="仿宋_GB2312"/>
          <w:sz w:val="32"/>
          <w:lang w:eastAsia="zh-CN"/>
        </w:rPr>
        <w:t>岳阳市物流工程职业学校</w:t>
      </w:r>
      <w:r>
        <w:rPr>
          <w:rFonts w:hint="eastAsia" w:eastAsia="仿宋_GB2312"/>
          <w:sz w:val="32"/>
          <w:szCs w:val="32"/>
        </w:rPr>
        <w:t>（制）</w:t>
      </w:r>
    </w:p>
    <w:p w14:paraId="5072B527">
      <w:pPr>
        <w:pStyle w:val="15"/>
        <w:rPr>
          <w:rFonts w:hint="eastAsia" w:eastAsia="仿宋_GB2312"/>
          <w:sz w:val="32"/>
          <w:szCs w:val="32"/>
        </w:rPr>
      </w:pPr>
    </w:p>
    <w:p w14:paraId="6EA999BB">
      <w:pPr>
        <w:pStyle w:val="15"/>
        <w:rPr>
          <w:rFonts w:hint="eastAsia" w:eastAsia="仿宋_GB2312"/>
          <w:sz w:val="32"/>
          <w:szCs w:val="32"/>
        </w:rPr>
      </w:pPr>
    </w:p>
    <w:p w14:paraId="3355F75E">
      <w:pPr>
        <w:pStyle w:val="15"/>
        <w:rPr>
          <w:rFonts w:hint="eastAsia" w:eastAsia="仿宋_GB2312"/>
          <w:sz w:val="32"/>
          <w:szCs w:val="32"/>
        </w:rPr>
      </w:pPr>
    </w:p>
    <w:p w14:paraId="4DC5CC37">
      <w:pPr>
        <w:pStyle w:val="15"/>
        <w:rPr>
          <w:rFonts w:hint="eastAsia" w:eastAsia="仿宋_GB2312"/>
          <w:sz w:val="32"/>
          <w:szCs w:val="32"/>
        </w:rPr>
      </w:pPr>
    </w:p>
    <w:p w14:paraId="5CFE2443">
      <w:pPr>
        <w:pStyle w:val="15"/>
        <w:rPr>
          <w:rFonts w:hint="eastAsia" w:eastAsia="仿宋_GB2312"/>
          <w:sz w:val="32"/>
          <w:szCs w:val="32"/>
        </w:rPr>
      </w:pPr>
    </w:p>
    <w:p w14:paraId="3F7A600A">
      <w:pPr>
        <w:pStyle w:val="15"/>
        <w:rPr>
          <w:rFonts w:hint="eastAsia" w:eastAsia="仿宋_GB2312"/>
          <w:sz w:val="32"/>
          <w:szCs w:val="32"/>
        </w:rPr>
        <w:sectPr>
          <w:pgSz w:w="11906" w:h="16838"/>
          <w:pgMar w:top="1588" w:right="1588" w:bottom="1588" w:left="1588" w:header="851" w:footer="992" w:gutter="0"/>
          <w:pgNumType w:start="1"/>
          <w:cols w:space="720" w:num="1"/>
          <w:titlePg/>
          <w:docGrid w:type="linesAndChars" w:linePitch="602" w:charSpace="-782"/>
        </w:sectPr>
      </w:pPr>
    </w:p>
    <w:p w14:paraId="1F53E2D2"/>
    <w:p w14:paraId="24A79F0A">
      <w:pPr>
        <w:keepNext w:val="0"/>
        <w:keepLines w:val="0"/>
        <w:pageBreakBefore w:val="0"/>
        <w:widowControl/>
        <w:tabs>
          <w:tab w:val="left" w:pos="3611"/>
          <w:tab w:val="left" w:pos="4791"/>
          <w:tab w:val="left" w:pos="5951"/>
          <w:tab w:val="left" w:pos="7071"/>
          <w:tab w:val="left" w:pos="8191"/>
          <w:tab w:val="left" w:pos="93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91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整体支出绩效自评表</w:t>
      </w:r>
    </w:p>
    <w:tbl>
      <w:tblPr>
        <w:tblStyle w:val="10"/>
        <w:tblW w:w="5495" w:type="pct"/>
        <w:tblInd w:w="-1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856"/>
        <w:gridCol w:w="887"/>
        <w:gridCol w:w="412"/>
        <w:gridCol w:w="1077"/>
        <w:gridCol w:w="1170"/>
        <w:gridCol w:w="990"/>
        <w:gridCol w:w="968"/>
        <w:gridCol w:w="666"/>
        <w:gridCol w:w="626"/>
        <w:gridCol w:w="963"/>
      </w:tblGrid>
      <w:tr w14:paraId="27C7DC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8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4B5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预算部门名称</w:t>
            </w:r>
          </w:p>
        </w:tc>
        <w:tc>
          <w:tcPr>
            <w:tcW w:w="4141" w:type="pct"/>
            <w:gridSpan w:val="9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89F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岳阳市物流工程职业学校</w:t>
            </w:r>
          </w:p>
        </w:tc>
      </w:tr>
      <w:tr w14:paraId="69CE21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8" w:type="pct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072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年度预算申请</w:t>
            </w:r>
          </w:p>
          <w:p w14:paraId="0CA59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(万元)</w:t>
            </w:r>
          </w:p>
        </w:tc>
        <w:tc>
          <w:tcPr>
            <w:tcW w:w="693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7EC45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A23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年初预算数(万元)</w:t>
            </w:r>
          </w:p>
        </w:tc>
        <w:tc>
          <w:tcPr>
            <w:tcW w:w="62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679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全年预算数（万元）</w:t>
            </w:r>
          </w:p>
        </w:tc>
        <w:tc>
          <w:tcPr>
            <w:tcW w:w="52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333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全年执行数（万元）</w:t>
            </w:r>
          </w:p>
        </w:tc>
        <w:tc>
          <w:tcPr>
            <w:tcW w:w="87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9A3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分值</w:t>
            </w:r>
          </w:p>
        </w:tc>
        <w:tc>
          <w:tcPr>
            <w:tcW w:w="3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7E2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执行率</w:t>
            </w:r>
          </w:p>
        </w:tc>
        <w:tc>
          <w:tcPr>
            <w:tcW w:w="5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E72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得分</w:t>
            </w:r>
          </w:p>
        </w:tc>
      </w:tr>
      <w:tr w14:paraId="4150F5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58" w:type="pct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C4C8C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436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0C8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708.22</w:t>
            </w:r>
          </w:p>
        </w:tc>
        <w:tc>
          <w:tcPr>
            <w:tcW w:w="62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925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1011.83</w:t>
            </w:r>
          </w:p>
        </w:tc>
        <w:tc>
          <w:tcPr>
            <w:tcW w:w="52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6CC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1011.83</w:t>
            </w:r>
          </w:p>
        </w:tc>
        <w:tc>
          <w:tcPr>
            <w:tcW w:w="87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55B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DB0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  <w:tc>
          <w:tcPr>
            <w:tcW w:w="5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25C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</w:tr>
      <w:tr w14:paraId="2D8A9B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858" w:type="pct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AF2DE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21" w:type="pct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6FE4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按收入性质分：</w:t>
            </w:r>
          </w:p>
        </w:tc>
        <w:tc>
          <w:tcPr>
            <w:tcW w:w="1720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B8C6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按支出性质分：</w:t>
            </w:r>
          </w:p>
        </w:tc>
      </w:tr>
      <w:tr w14:paraId="175EE2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858" w:type="pct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4648E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7B1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一般公共预算：</w:t>
            </w:r>
          </w:p>
        </w:tc>
        <w:tc>
          <w:tcPr>
            <w:tcW w:w="1727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3C9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1005.83</w:t>
            </w:r>
          </w:p>
        </w:tc>
        <w:tc>
          <w:tcPr>
            <w:tcW w:w="872" w:type="pct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DA9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其中:基本支出：</w:t>
            </w:r>
          </w:p>
        </w:tc>
        <w:tc>
          <w:tcPr>
            <w:tcW w:w="848" w:type="pct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66C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873.13</w:t>
            </w:r>
          </w:p>
        </w:tc>
      </w:tr>
      <w:tr w14:paraId="5E5AD6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858" w:type="pct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2006A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6BE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政府性基金拨款：</w:t>
            </w:r>
          </w:p>
        </w:tc>
        <w:tc>
          <w:tcPr>
            <w:tcW w:w="1727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50D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6.00</w:t>
            </w:r>
          </w:p>
        </w:tc>
        <w:tc>
          <w:tcPr>
            <w:tcW w:w="872" w:type="pct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2A928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pct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FA3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230E6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58" w:type="pct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8DC06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6C8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纳入专户管理的非税收入拨款：</w:t>
            </w:r>
          </w:p>
        </w:tc>
        <w:tc>
          <w:tcPr>
            <w:tcW w:w="1727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AF3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pct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E38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项目支出：</w:t>
            </w:r>
          </w:p>
        </w:tc>
        <w:tc>
          <w:tcPr>
            <w:tcW w:w="848" w:type="pct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81B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138.70</w:t>
            </w:r>
          </w:p>
        </w:tc>
      </w:tr>
      <w:tr w14:paraId="2F586E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858" w:type="pct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E3ED1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C82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1727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A0F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872" w:type="pct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861D8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pct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B9874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0234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858" w:type="pct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BBA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年度总体目标</w:t>
            </w:r>
          </w:p>
        </w:tc>
        <w:tc>
          <w:tcPr>
            <w:tcW w:w="2421" w:type="pct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5BB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1720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BE1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实际完成情况</w:t>
            </w:r>
          </w:p>
        </w:tc>
      </w:tr>
      <w:tr w14:paraId="3B1925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58" w:type="pct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70FA5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21" w:type="pct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C7CE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1、保障学校教育教学的正常开展。</w:t>
            </w:r>
          </w:p>
          <w:p w14:paraId="705611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2、保障教职工及退休人员的待遇发放。</w:t>
            </w:r>
          </w:p>
          <w:p w14:paraId="440733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3、改善中职办学条件，完成中职学校达标工程建设。</w:t>
            </w:r>
          </w:p>
        </w:tc>
        <w:tc>
          <w:tcPr>
            <w:tcW w:w="1720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A06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已按计划完成</w:t>
            </w:r>
          </w:p>
        </w:tc>
      </w:tr>
      <w:tr w14:paraId="30C47C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01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844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456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D7D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473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534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794" w:type="pct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DCA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152" w:type="pct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01B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年度指标值</w:t>
            </w:r>
          </w:p>
        </w:tc>
        <w:tc>
          <w:tcPr>
            <w:tcW w:w="516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9E8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355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D77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分值</w:t>
            </w:r>
          </w:p>
        </w:tc>
        <w:tc>
          <w:tcPr>
            <w:tcW w:w="33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951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得分</w:t>
            </w:r>
          </w:p>
        </w:tc>
        <w:tc>
          <w:tcPr>
            <w:tcW w:w="514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6FF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偏差原因分析及改进措施</w:t>
            </w:r>
          </w:p>
        </w:tc>
      </w:tr>
      <w:tr w14:paraId="4C1654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40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FE464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9FB94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DF400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4" w:type="pct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1B078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2" w:type="pct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C5F5A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244C5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20770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4C3EB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1B4AC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7620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401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FED7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456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9076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473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65DD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48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7F6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教师培训人次</w:t>
            </w:r>
          </w:p>
        </w:tc>
        <w:tc>
          <w:tcPr>
            <w:tcW w:w="216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F5F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≥16次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A64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16次</w:t>
            </w: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EF3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341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646D9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0514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40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3DAF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A62A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7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0119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8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828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资金使用率</w:t>
            </w:r>
          </w:p>
        </w:tc>
        <w:tc>
          <w:tcPr>
            <w:tcW w:w="216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2C2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=100%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98B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E29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A82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A021F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EDAA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40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037A39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BF785C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D0D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48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5AE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改善教育教学质量</w:t>
            </w:r>
          </w:p>
        </w:tc>
        <w:tc>
          <w:tcPr>
            <w:tcW w:w="216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CB6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=100%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F55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E71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9A8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729B3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08BF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40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282187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4824AB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8E16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48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55C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年内完成</w:t>
            </w:r>
          </w:p>
        </w:tc>
        <w:tc>
          <w:tcPr>
            <w:tcW w:w="216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2B4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385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2AD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36E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9C2ED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1EDC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40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3BC228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01EE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4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68C9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48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5226E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6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721FD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B6B85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EA7FB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BC743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60DFE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08BF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40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D4D16F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BF09B7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7F3C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48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73B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确保学校教育教学正常开展</w:t>
            </w:r>
          </w:p>
        </w:tc>
        <w:tc>
          <w:tcPr>
            <w:tcW w:w="216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834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正常开展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F53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正常开展</w:t>
            </w: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4A0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267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61716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BC5A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40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02601F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5B0EE0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DF5F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148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62C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对自然生态环境不造成负面影响</w:t>
            </w:r>
          </w:p>
        </w:tc>
        <w:tc>
          <w:tcPr>
            <w:tcW w:w="216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77C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无影响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357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无影响</w:t>
            </w: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4C8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01D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D207C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3AA4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40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24D7AF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49FBF7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EACD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148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69E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学校持续发展，扩大影响力</w:t>
            </w:r>
          </w:p>
        </w:tc>
        <w:tc>
          <w:tcPr>
            <w:tcW w:w="216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9A0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持续影响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A82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持续影响</w:t>
            </w: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220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A2D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570B4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54B4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40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793E08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4972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4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EE7E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148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B1A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在校学生和家长满意度</w:t>
            </w:r>
          </w:p>
        </w:tc>
        <w:tc>
          <w:tcPr>
            <w:tcW w:w="216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17E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≥95%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930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96%</w:t>
            </w: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0CE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46C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B2630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B288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40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986872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7C79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4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94F7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经济成本指标</w:t>
            </w:r>
          </w:p>
        </w:tc>
        <w:tc>
          <w:tcPr>
            <w:tcW w:w="148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B61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预算控制数</w:t>
            </w:r>
          </w:p>
        </w:tc>
        <w:tc>
          <w:tcPr>
            <w:tcW w:w="216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A4E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≤1011.83万元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6D4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1011.83万元</w:t>
            </w: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474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3D3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2D927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4612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40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DC797B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FADCB0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99FE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社会成本指标</w:t>
            </w:r>
          </w:p>
        </w:tc>
        <w:tc>
          <w:tcPr>
            <w:tcW w:w="794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34E64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3EB9E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93557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0F880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C5D2B7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33F39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695E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40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EC7D6C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B8D3AC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91E9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生态环境成本指标</w:t>
            </w:r>
          </w:p>
        </w:tc>
        <w:tc>
          <w:tcPr>
            <w:tcW w:w="794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B50F6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32EF1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04F8A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E1C4F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E060E5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43A43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ED9F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331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69E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绩效自评综合得分</w:t>
            </w:r>
          </w:p>
        </w:tc>
        <w:tc>
          <w:tcPr>
            <w:tcW w:w="3668" w:type="pct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16D6F1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100分</w:t>
            </w:r>
          </w:p>
        </w:tc>
      </w:tr>
      <w:tr w14:paraId="4E0A33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331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239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评价等次</w:t>
            </w:r>
          </w:p>
        </w:tc>
        <w:tc>
          <w:tcPr>
            <w:tcW w:w="3668" w:type="pct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3490D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优</w:t>
            </w:r>
          </w:p>
        </w:tc>
      </w:tr>
    </w:tbl>
    <w:p w14:paraId="366E56D6">
      <w:pPr>
        <w:pStyle w:val="13"/>
      </w:pPr>
    </w:p>
    <w:p w14:paraId="0E7CFB1E">
      <w:pPr>
        <w:pStyle w:val="13"/>
      </w:pPr>
    </w:p>
    <w:p w14:paraId="79332A50">
      <w:pPr>
        <w:pStyle w:val="13"/>
      </w:pPr>
    </w:p>
    <w:p w14:paraId="3F3B8238">
      <w:pPr>
        <w:pStyle w:val="13"/>
        <w:ind w:left="0" w:leftChars="0" w:firstLine="0" w:firstLineChars="0"/>
      </w:pPr>
    </w:p>
    <w:p w14:paraId="3182F2F6">
      <w:pPr>
        <w:pStyle w:val="13"/>
        <w:ind w:left="0" w:leftChars="0" w:firstLine="0" w:firstLineChars="0"/>
      </w:pPr>
    </w:p>
    <w:p w14:paraId="06B25F8C">
      <w:pPr>
        <w:pStyle w:val="13"/>
        <w:ind w:left="0" w:leftChars="0" w:firstLine="0" w:firstLineChars="0"/>
      </w:pPr>
    </w:p>
    <w:p w14:paraId="5D46CFA7">
      <w:pPr>
        <w:pStyle w:val="13"/>
        <w:ind w:left="0" w:leftChars="0" w:firstLine="0" w:firstLineChars="0"/>
      </w:pPr>
    </w:p>
    <w:p w14:paraId="7628C079">
      <w:pPr>
        <w:pStyle w:val="13"/>
        <w:ind w:left="0" w:leftChars="0" w:firstLine="0" w:firstLineChars="0"/>
      </w:pPr>
    </w:p>
    <w:p w14:paraId="7F21B353">
      <w:pPr>
        <w:pStyle w:val="13"/>
        <w:ind w:left="0" w:leftChars="0" w:firstLine="0" w:firstLineChars="0"/>
      </w:pPr>
    </w:p>
    <w:p w14:paraId="1BCD0889">
      <w:pPr>
        <w:pStyle w:val="13"/>
        <w:ind w:left="0" w:leftChars="0" w:firstLine="0" w:firstLineChars="0"/>
      </w:pPr>
    </w:p>
    <w:p w14:paraId="6C99D2F6">
      <w:pPr>
        <w:pStyle w:val="13"/>
        <w:ind w:left="0" w:leftChars="0" w:firstLine="0" w:firstLineChars="0"/>
      </w:pPr>
    </w:p>
    <w:tbl>
      <w:tblPr>
        <w:tblStyle w:val="10"/>
        <w:tblW w:w="980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654"/>
        <w:gridCol w:w="3561"/>
        <w:gridCol w:w="1479"/>
        <w:gridCol w:w="3106"/>
      </w:tblGrid>
      <w:tr w14:paraId="47E559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9800" w:type="dxa"/>
            <w:gridSpan w:val="4"/>
            <w:noWrap w:val="0"/>
            <w:vAlign w:val="center"/>
          </w:tcPr>
          <w:p w14:paraId="1467D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四、评价人员</w:t>
            </w:r>
          </w:p>
        </w:tc>
      </w:tr>
      <w:tr w14:paraId="541762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654" w:type="dxa"/>
            <w:noWrap w:val="0"/>
            <w:vAlign w:val="center"/>
          </w:tcPr>
          <w:p w14:paraId="4EEBB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姓  名</w:t>
            </w:r>
          </w:p>
        </w:tc>
        <w:tc>
          <w:tcPr>
            <w:tcW w:w="3561" w:type="dxa"/>
            <w:noWrap w:val="0"/>
            <w:vAlign w:val="center"/>
          </w:tcPr>
          <w:p w14:paraId="0DCDE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职务/职称</w:t>
            </w:r>
          </w:p>
        </w:tc>
        <w:tc>
          <w:tcPr>
            <w:tcW w:w="1479" w:type="dxa"/>
            <w:noWrap w:val="0"/>
            <w:vAlign w:val="center"/>
          </w:tcPr>
          <w:p w14:paraId="4CF53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单  位</w:t>
            </w:r>
          </w:p>
        </w:tc>
        <w:tc>
          <w:tcPr>
            <w:tcW w:w="3106" w:type="dxa"/>
            <w:noWrap w:val="0"/>
            <w:vAlign w:val="center"/>
          </w:tcPr>
          <w:p w14:paraId="7C336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签  字</w:t>
            </w:r>
          </w:p>
        </w:tc>
      </w:tr>
      <w:tr w14:paraId="7CFE4E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654" w:type="dxa"/>
            <w:noWrap w:val="0"/>
            <w:vAlign w:val="center"/>
          </w:tcPr>
          <w:p w14:paraId="7389B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方卫军</w:t>
            </w:r>
          </w:p>
        </w:tc>
        <w:tc>
          <w:tcPr>
            <w:tcW w:w="3561" w:type="dxa"/>
            <w:noWrap w:val="0"/>
            <w:vAlign w:val="center"/>
          </w:tcPr>
          <w:p w14:paraId="7A802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校长    </w:t>
            </w:r>
          </w:p>
        </w:tc>
        <w:tc>
          <w:tcPr>
            <w:tcW w:w="1479" w:type="dxa"/>
            <w:noWrap w:val="0"/>
            <w:vAlign w:val="center"/>
          </w:tcPr>
          <w:p w14:paraId="62691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06" w:type="dxa"/>
            <w:noWrap w:val="0"/>
            <w:vAlign w:val="center"/>
          </w:tcPr>
          <w:p w14:paraId="4DEDC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5600AB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654" w:type="dxa"/>
            <w:noWrap w:val="0"/>
            <w:vAlign w:val="center"/>
          </w:tcPr>
          <w:p w14:paraId="59507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钟智</w:t>
            </w:r>
          </w:p>
        </w:tc>
        <w:tc>
          <w:tcPr>
            <w:tcW w:w="3561" w:type="dxa"/>
            <w:noWrap w:val="0"/>
            <w:vAlign w:val="center"/>
          </w:tcPr>
          <w:p w14:paraId="63DE1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副校长</w:t>
            </w:r>
          </w:p>
        </w:tc>
        <w:tc>
          <w:tcPr>
            <w:tcW w:w="1479" w:type="dxa"/>
            <w:noWrap w:val="0"/>
            <w:vAlign w:val="center"/>
          </w:tcPr>
          <w:p w14:paraId="16F0B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06" w:type="dxa"/>
            <w:noWrap w:val="0"/>
            <w:vAlign w:val="center"/>
          </w:tcPr>
          <w:p w14:paraId="57967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2E0ED7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654" w:type="dxa"/>
            <w:noWrap w:val="0"/>
            <w:vAlign w:val="center"/>
          </w:tcPr>
          <w:p w14:paraId="56B30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561" w:type="dxa"/>
            <w:noWrap w:val="0"/>
            <w:vAlign w:val="center"/>
          </w:tcPr>
          <w:p w14:paraId="11E83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79" w:type="dxa"/>
            <w:noWrap w:val="0"/>
            <w:vAlign w:val="center"/>
          </w:tcPr>
          <w:p w14:paraId="006C9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06" w:type="dxa"/>
            <w:noWrap w:val="0"/>
            <w:vAlign w:val="center"/>
          </w:tcPr>
          <w:p w14:paraId="22B47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74872A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654" w:type="dxa"/>
            <w:noWrap w:val="0"/>
            <w:vAlign w:val="center"/>
          </w:tcPr>
          <w:p w14:paraId="04FDE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561" w:type="dxa"/>
            <w:noWrap w:val="0"/>
            <w:vAlign w:val="center"/>
          </w:tcPr>
          <w:p w14:paraId="3F265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79" w:type="dxa"/>
            <w:noWrap w:val="0"/>
            <w:vAlign w:val="center"/>
          </w:tcPr>
          <w:p w14:paraId="73B03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06" w:type="dxa"/>
            <w:noWrap w:val="0"/>
            <w:vAlign w:val="center"/>
          </w:tcPr>
          <w:p w14:paraId="3DEF5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245E94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460" w:hRule="atLeast"/>
          <w:jc w:val="center"/>
        </w:trPr>
        <w:tc>
          <w:tcPr>
            <w:tcW w:w="9800" w:type="dxa"/>
            <w:gridSpan w:val="4"/>
            <w:noWrap w:val="0"/>
            <w:vAlign w:val="center"/>
          </w:tcPr>
          <w:p w14:paraId="0601A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评价组组长（签字）：</w:t>
            </w:r>
          </w:p>
          <w:p w14:paraId="344559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020B4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4D892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0B2FC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7C341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                           年    月    日</w:t>
            </w:r>
          </w:p>
        </w:tc>
      </w:tr>
      <w:tr w14:paraId="336E5C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190" w:hRule="atLeast"/>
          <w:jc w:val="center"/>
        </w:trPr>
        <w:tc>
          <w:tcPr>
            <w:tcW w:w="9800" w:type="dxa"/>
            <w:gridSpan w:val="4"/>
            <w:noWrap w:val="0"/>
            <w:vAlign w:val="center"/>
          </w:tcPr>
          <w:p w14:paraId="60A5F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部门（单位）意见：</w:t>
            </w:r>
          </w:p>
          <w:p w14:paraId="442FB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5C955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     部门（单位）负责人（签章）：</w:t>
            </w:r>
          </w:p>
          <w:p w14:paraId="49FBE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                           年    月    日</w:t>
            </w:r>
          </w:p>
        </w:tc>
      </w:tr>
      <w:tr w14:paraId="0B7377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560" w:hRule="atLeast"/>
          <w:jc w:val="center"/>
        </w:trPr>
        <w:tc>
          <w:tcPr>
            <w:tcW w:w="9800" w:type="dxa"/>
            <w:gridSpan w:val="4"/>
            <w:noWrap w:val="0"/>
            <w:vAlign w:val="center"/>
          </w:tcPr>
          <w:p w14:paraId="040F9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财政部门归口业务股室意见：</w:t>
            </w:r>
          </w:p>
          <w:p w14:paraId="2FE4F6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rPr>
                <w:rFonts w:hint="eastAsia" w:eastAsia="仿宋_GB2312"/>
                <w:sz w:val="24"/>
              </w:rPr>
            </w:pPr>
          </w:p>
          <w:p w14:paraId="55A31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财政部门归口业务股室负责人（签章）：</w:t>
            </w:r>
          </w:p>
          <w:p w14:paraId="1EF8F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   年    月   日</w:t>
            </w:r>
          </w:p>
        </w:tc>
      </w:tr>
    </w:tbl>
    <w:p w14:paraId="09661EBC">
      <w:pPr>
        <w:pStyle w:val="13"/>
        <w:ind w:left="0" w:leftChars="0" w:firstLine="0" w:firstLineChars="0"/>
        <w:jc w:val="both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="仿宋_GB2312" w:cs="仿宋_GB2312"/>
          <w:bCs/>
          <w:sz w:val="28"/>
          <w:szCs w:val="28"/>
        </w:rPr>
        <w:t>填报人（签名）：</w:t>
      </w:r>
      <w:r>
        <w:rPr>
          <w:rFonts w:hint="eastAsia" w:eastAsia="仿宋_GB2312" w:cs="仿宋_GB2312"/>
          <w:bCs/>
          <w:sz w:val="28"/>
          <w:szCs w:val="28"/>
          <w:lang w:val="en-US" w:eastAsia="zh-CN"/>
        </w:rPr>
        <w:t>乔亚</w:t>
      </w:r>
      <w:r>
        <w:rPr>
          <w:rFonts w:hint="eastAsia" w:eastAsia="仿宋_GB2312" w:cs="仿宋_GB2312"/>
          <w:bCs/>
          <w:sz w:val="28"/>
          <w:szCs w:val="28"/>
        </w:rPr>
        <w:t xml:space="preserve">                     联系电话：</w:t>
      </w: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>13908402607</w:t>
      </w:r>
    </w:p>
    <w:p w14:paraId="04536977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73158D6F">
      <w:pPr>
        <w:bidi w:val="0"/>
        <w:jc w:val="center"/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岳阳市物流工程职业学校</w:t>
      </w:r>
    </w:p>
    <w:p w14:paraId="216E4B63">
      <w:pPr>
        <w:bidi w:val="0"/>
        <w:jc w:val="center"/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部门整体支出绩效自评报告</w:t>
      </w:r>
    </w:p>
    <w:p w14:paraId="76EB28B4">
      <w:pPr>
        <w:bidi w:val="0"/>
      </w:pPr>
    </w:p>
    <w:p w14:paraId="35D15EDB">
      <w:pPr>
        <w:pStyle w:val="2"/>
        <w:bidi w:val="0"/>
        <w:ind w:left="0" w:leftChars="0" w:firstLine="0" w:firstLineChars="0"/>
        <w:rPr>
          <w:rFonts w:hint="eastAsia"/>
        </w:rPr>
      </w:pPr>
      <w:r>
        <w:rPr>
          <w:rFonts w:hint="eastAsia"/>
        </w:rPr>
        <w:t>一、部门（单位）概况</w:t>
      </w:r>
    </w:p>
    <w:p w14:paraId="2DF96AB2">
      <w:pPr>
        <w:pStyle w:val="3"/>
        <w:bidi w:val="0"/>
        <w:ind w:left="0" w:leftChars="0" w:firstLine="321" w:firstLineChars="100"/>
        <w:rPr>
          <w:rFonts w:hint="default"/>
        </w:rPr>
      </w:pPr>
      <w:r>
        <w:rPr>
          <w:rFonts w:hint="default"/>
        </w:rPr>
        <w:t>（一）机构设置情况</w:t>
      </w:r>
    </w:p>
    <w:p w14:paraId="4A5890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岳阳市物流工程职业学校内设机构包括：内设5个职能处室:办公室、教务处、学生处、招生办、总务处。</w:t>
      </w:r>
    </w:p>
    <w:p w14:paraId="085D453C">
      <w:pPr>
        <w:pStyle w:val="3"/>
        <w:bidi w:val="0"/>
        <w:ind w:left="0" w:leftChars="0" w:firstLine="321" w:firstLineChars="100"/>
        <w:rPr>
          <w:rFonts w:hint="default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二</w:t>
      </w:r>
      <w:r>
        <w:rPr>
          <w:rFonts w:hint="eastAsia"/>
          <w:lang w:eastAsia="zh-CN"/>
        </w:rPr>
        <w:t>）</w:t>
      </w:r>
      <w:r>
        <w:rPr>
          <w:rFonts w:hint="default"/>
        </w:rPr>
        <w:t>人员编制情况</w:t>
      </w:r>
    </w:p>
    <w:p w14:paraId="48E510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2024年末实有人数60人，其中：在职编制15人，临聘教职工45人，离退休0人。</w:t>
      </w:r>
    </w:p>
    <w:p w14:paraId="054F56BD">
      <w:pPr>
        <w:pStyle w:val="3"/>
        <w:bidi w:val="0"/>
        <w:ind w:left="0" w:leftChars="0" w:firstLine="321" w:firstLineChars="100"/>
        <w:rPr>
          <w:rFonts w:hint="default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三</w:t>
      </w:r>
      <w:r>
        <w:rPr>
          <w:rFonts w:hint="eastAsia"/>
          <w:lang w:eastAsia="zh-CN"/>
        </w:rPr>
        <w:t>）</w:t>
      </w:r>
      <w:r>
        <w:rPr>
          <w:rFonts w:hint="default"/>
        </w:rPr>
        <w:t>主要职能职责</w:t>
      </w:r>
    </w:p>
    <w:p w14:paraId="796271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1、贯彻执行国家教育方针政策，促进职业教育的发展。</w:t>
      </w:r>
    </w:p>
    <w:p w14:paraId="711159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2、负责学校的各项教学工作及学生管理工作。</w:t>
      </w:r>
    </w:p>
    <w:p w14:paraId="1223BC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3、制定相关教学激励方案，提高教育教学质量。</w:t>
      </w:r>
    </w:p>
    <w:p w14:paraId="781635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4、对贫困学生做好资助工作。</w:t>
      </w:r>
    </w:p>
    <w:p w14:paraId="10AB8D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5、做好单亲家庭及留守学生的关爱工作。</w:t>
      </w:r>
    </w:p>
    <w:p w14:paraId="279876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6、做好退休教师的生活保障工作。</w:t>
      </w:r>
    </w:p>
    <w:p w14:paraId="2E41333D">
      <w:pPr>
        <w:pStyle w:val="3"/>
        <w:bidi w:val="0"/>
        <w:ind w:left="0" w:leftChars="0" w:firstLine="321" w:firstLineChars="1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（四）</w:t>
      </w:r>
      <w:r>
        <w:rPr>
          <w:rFonts w:hint="default"/>
          <w:lang w:val="en-US" w:eastAsia="zh-CN"/>
        </w:rPr>
        <w:t>绩效目标设定情况</w:t>
      </w:r>
    </w:p>
    <w:p w14:paraId="2A84BC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1、保障学校教育教学的正常开展。</w:t>
      </w:r>
    </w:p>
    <w:p w14:paraId="5207F2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2、保障教职工及退休人员的待遇发放。</w:t>
      </w:r>
    </w:p>
    <w:p w14:paraId="29E65B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3、改善中职办学条件，完成中职学校达标工程建设。</w:t>
      </w:r>
    </w:p>
    <w:p w14:paraId="527774BD">
      <w:pPr>
        <w:pStyle w:val="2"/>
        <w:bidi w:val="0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二、一般公共预算支出情况</w:t>
      </w:r>
    </w:p>
    <w:p w14:paraId="1BF70E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根据《会计法》《预算法》《行政单位财务规则》等法律和财政部及省财政厅有关财务规章的规定，明确了经费审批权限及程序，经费预算管理、财务经费管理、资产购置与处置、财务监督等。针对“三公”经费探索建立公用经费标准定额体系，开展公用经费使用监督和绩效评估，进一步落实厉行节约的各项规定，确保“三公经费”使用合理合规等。上述制度规定基本执行到位。</w:t>
      </w:r>
    </w:p>
    <w:p w14:paraId="4D5170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2024年决算支出1005.83万元，其中：基本支出873.13万元，项目支出132.70万元。</w:t>
      </w:r>
    </w:p>
    <w:p w14:paraId="7C5B52E4">
      <w:pPr>
        <w:pStyle w:val="4"/>
        <w:numPr>
          <w:ilvl w:val="0"/>
          <w:numId w:val="1"/>
        </w:numPr>
        <w:bidi w:val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基本支出情况</w:t>
      </w:r>
    </w:p>
    <w:p w14:paraId="4F2D62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基本支出用于为保障各部门、机构正常运转、完成日常工作任务而发生的支出，包括人员经费和公用经费。</w:t>
      </w:r>
    </w:p>
    <w:p w14:paraId="5E6815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2024年全年基本支出873.13万元，其中：工资福利支出378.47万元、商品和服务支出412.08万元、对个人和家庭的补助24.23万元、债务利息及费用支出0万元、资本性支出58.35万元、其他支出0万元。</w:t>
      </w:r>
    </w:p>
    <w:p w14:paraId="19C67F01">
      <w:pPr>
        <w:pStyle w:val="4"/>
        <w:numPr>
          <w:ilvl w:val="0"/>
          <w:numId w:val="1"/>
        </w:numPr>
        <w:bidi w:val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项目支出情况</w:t>
      </w:r>
    </w:p>
    <w:p w14:paraId="265468BE"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 w:line="6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Calibri" w:eastAsia="仿宋_GB2312" w:cs="仿宋_GB2312"/>
          <w:kern w:val="2"/>
          <w:sz w:val="32"/>
          <w:szCs w:val="32"/>
          <w:lang w:val="en-US" w:eastAsia="zh-CN" w:bidi="ar"/>
        </w:rPr>
        <w:t>项目支出是在基本支出之外为完成其特定的工作任务而发生的支出，主要用于专项工作的运转和设备升级等。</w:t>
      </w:r>
    </w:p>
    <w:p w14:paraId="02D8CE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2024年项目经费支出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132.70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万元，其中:维修改造132.70万元。</w:t>
      </w:r>
    </w:p>
    <w:p w14:paraId="1F07F915">
      <w:pPr>
        <w:pStyle w:val="4"/>
        <w:numPr>
          <w:ilvl w:val="0"/>
          <w:numId w:val="1"/>
        </w:numPr>
        <w:bidi w:val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“三公”经费的使用和管理情况</w:t>
      </w:r>
    </w:p>
    <w:p w14:paraId="5D9447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我单位2024年严格贯彻中央八项规定精神，厉行节约。“三公”经费的使用严格按照文件范围执行，财务人员严把票据审核的关卡，确保资金的合理使用。2024年初财政批复局机关“三公”经费预算数为0万元，其中：公务接待费0万元、因公出国（境）费用0万元、公务用车购置及运行费0万元。全年决算单位支出“三公”经费为0万元，其中：公务接待费0万元、因公出国（境）费用0万元、公务用车购置及运行费0万元。</w:t>
      </w:r>
    </w:p>
    <w:p w14:paraId="6DE0AF1A">
      <w:pPr>
        <w:pStyle w:val="2"/>
        <w:bidi w:val="0"/>
        <w:ind w:left="0" w:leftChars="0" w:firstLine="0" w:firstLineChars="0"/>
        <w:rPr>
          <w:rFonts w:hint="eastAsia"/>
        </w:rPr>
      </w:pPr>
      <w:r>
        <w:rPr>
          <w:rFonts w:hint="eastAsia"/>
        </w:rPr>
        <w:t>三、政府性基金预算支出情况</w:t>
      </w:r>
    </w:p>
    <w:p w14:paraId="72A4633E">
      <w:pPr>
        <w:pStyle w:val="17"/>
        <w:spacing w:line="600" w:lineRule="exact"/>
        <w:ind w:firstLine="643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2024年全年政府性基金预算支出6万元。</w:t>
      </w:r>
    </w:p>
    <w:p w14:paraId="327A7862">
      <w:pPr>
        <w:pStyle w:val="2"/>
        <w:bidi w:val="0"/>
        <w:ind w:left="0" w:leftChars="0" w:firstLine="0" w:firstLineChars="0"/>
        <w:rPr>
          <w:rFonts w:hint="eastAsia"/>
        </w:rPr>
      </w:pPr>
      <w:bookmarkStart w:id="0" w:name="_GoBack"/>
      <w:bookmarkEnd w:id="0"/>
      <w:r>
        <w:rPr>
          <w:rFonts w:hint="eastAsia"/>
        </w:rPr>
        <w:t>四、国有资本经营预算支出情况</w:t>
      </w:r>
    </w:p>
    <w:p w14:paraId="7FF9D8EE">
      <w:pPr>
        <w:pStyle w:val="17"/>
        <w:spacing w:line="600" w:lineRule="exact"/>
        <w:ind w:firstLine="643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本单位无国有资本经营预算支出。</w:t>
      </w:r>
    </w:p>
    <w:p w14:paraId="1D6CE69C">
      <w:pPr>
        <w:pStyle w:val="2"/>
        <w:bidi w:val="0"/>
        <w:ind w:left="0" w:leftChars="0" w:firstLine="0" w:firstLineChars="0"/>
        <w:rPr>
          <w:rFonts w:hint="eastAsia"/>
        </w:rPr>
      </w:pPr>
      <w:r>
        <w:rPr>
          <w:rFonts w:hint="eastAsia"/>
        </w:rPr>
        <w:t>五、社会保险基金预算支出情况</w:t>
      </w:r>
    </w:p>
    <w:p w14:paraId="22504C3D">
      <w:pPr>
        <w:pStyle w:val="17"/>
        <w:spacing w:line="600" w:lineRule="exact"/>
        <w:ind w:firstLine="643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本单位无社会保险基金预算支出。</w:t>
      </w:r>
    </w:p>
    <w:p w14:paraId="476C631D">
      <w:pPr>
        <w:pStyle w:val="2"/>
        <w:bidi w:val="0"/>
        <w:ind w:left="0" w:leftChars="0" w:firstLine="0" w:firstLineChars="0"/>
        <w:rPr>
          <w:rFonts w:hint="eastAsia"/>
        </w:rPr>
      </w:pPr>
      <w:r>
        <w:rPr>
          <w:rFonts w:hint="eastAsia"/>
        </w:rPr>
        <w:t>六、部门整体支出绩效情况</w:t>
      </w:r>
    </w:p>
    <w:p w14:paraId="7F86FA42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spacing w:line="520" w:lineRule="atLeast"/>
        <w:ind w:left="0" w:leftChars="0" w:firstLine="0" w:firstLineChars="0"/>
        <w:textAlignment w:val="auto"/>
        <w:rPr>
          <w:rFonts w:hint="default"/>
        </w:rPr>
      </w:pPr>
      <w:r>
        <w:rPr>
          <w:rFonts w:hint="default"/>
        </w:rPr>
        <w:t>（一）综合评价结论</w:t>
      </w:r>
    </w:p>
    <w:p w14:paraId="0CA972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atLeast"/>
        <w:ind w:firstLine="640" w:firstLineChars="200"/>
        <w:textAlignment w:val="auto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经自评，2024年度我单位部门整体支出绩效评价结论为“优”，自查评分为100分。</w:t>
      </w:r>
    </w:p>
    <w:p w14:paraId="06595D6B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spacing w:line="520" w:lineRule="atLeast"/>
        <w:ind w:left="0" w:leftChars="0" w:firstLine="0" w:firstLineChars="0"/>
        <w:textAlignment w:val="auto"/>
        <w:rPr>
          <w:rFonts w:hint="default" w:eastAsia="宋体"/>
          <w:lang w:val="en-US" w:eastAsia="zh-CN"/>
        </w:rPr>
      </w:pPr>
      <w:r>
        <w:rPr>
          <w:rFonts w:hint="default"/>
        </w:rPr>
        <w:t>（二）评价指标分析</w:t>
      </w:r>
    </w:p>
    <w:p w14:paraId="573F00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atLeast"/>
        <w:ind w:firstLine="321" w:firstLineChars="1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1、产出指标情况分析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。产出目标主要是从部门履职方面进行分析，总分值为50分，评价得分50分，得分率100%。</w:t>
      </w:r>
    </w:p>
    <w:p w14:paraId="63F51A3D">
      <w:pPr>
        <w:pStyle w:val="1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20" w:lineRule="atLeast"/>
        <w:textAlignment w:val="auto"/>
        <w:rPr>
          <w:rFonts w:hint="eastAsia" w:ascii="仿宋" w:hAnsi="仿宋" w:eastAsia="仿宋" w:cs="Times New Roman"/>
          <w:b/>
          <w:bCs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  <w:lang w:val="en-US" w:eastAsia="zh-CN"/>
        </w:rPr>
        <w:t>(一)</w:t>
      </w:r>
      <w:r>
        <w:rPr>
          <w:rFonts w:hint="eastAsia" w:ascii="仿宋" w:hAnsi="仿宋" w:eastAsia="仿宋" w:cs="Times New Roman"/>
          <w:b/>
          <w:bCs/>
          <w:sz w:val="32"/>
          <w:szCs w:val="32"/>
        </w:rPr>
        <w:t>党建工作扎实推进</w:t>
      </w:r>
    </w:p>
    <w:p w14:paraId="79A1F4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atLeas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升级党员活动阵地，优化党建文化环境。</w:t>
      </w:r>
    </w:p>
    <w:p w14:paraId="4C7626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atLeas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吸纳新党员，配专人负责，严抓“五化建设”。</w:t>
      </w:r>
    </w:p>
    <w:p w14:paraId="70570C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atLeas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深化党员学习教育，严格落实“三会一课一片一实践”，党员先锋模范作用显著发挥，带动教师队伍看齐意识     增强。</w:t>
      </w:r>
    </w:p>
    <w:p w14:paraId="56FA8E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党建引领与学校发展、管理深度融合。</w:t>
      </w:r>
    </w:p>
    <w:p w14:paraId="5BE2890C">
      <w:pPr>
        <w:pStyle w:val="1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20" w:lineRule="atLeast"/>
        <w:textAlignment w:val="auto"/>
        <w:rPr>
          <w:rFonts w:hint="eastAsia" w:ascii="仿宋" w:hAnsi="仿宋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  <w:lang w:val="en-US" w:eastAsia="zh-CN"/>
        </w:rPr>
        <w:t>(二)队伍建设成效显著</w:t>
      </w:r>
    </w:p>
    <w:p w14:paraId="68A122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atLeast"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行政团队：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结构优化（班子成员10人，党员8人），以身作则（人均周课时9节，住校值班频次高），强化协作，大局意识强，执行力高。</w:t>
      </w:r>
    </w:p>
    <w:p w14:paraId="5EFE02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atLeast"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教师团队：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大规模招聘充实队伍（新聘合同制教师26名等），修订激励机制（《绩效考核方案》、《工资方案》），落实“多劳多得、优劳优酬”。</w:t>
      </w:r>
    </w:p>
    <w:p w14:paraId="049F93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atLeas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组织教学研讨、培训，教师成长显著（李研、陈晨获市教学竞赛一等奖，陈超省级课题立项）。</w:t>
      </w:r>
    </w:p>
    <w:p w14:paraId="028760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atLeas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形成团结高效行政队伍与乐岗敬业教师队伍。</w:t>
      </w:r>
    </w:p>
    <w:p w14:paraId="07B92D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atLeast"/>
        <w:ind w:firstLine="321" w:firstLineChars="1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2、效益指标情况分析。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效益目标主要是从社会、经济、生态三个方面进行分析，总分值为40分，评价得分40分，得分率100%。</w:t>
      </w:r>
    </w:p>
    <w:p w14:paraId="49284C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atLeast"/>
        <w:textAlignment w:val="auto"/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社会效益方面</w:t>
      </w:r>
    </w:p>
    <w:p w14:paraId="3BCE8C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atLeast"/>
        <w:textAlignment w:val="auto"/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（一）</w:t>
      </w:r>
      <w:r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教育教学质量提升</w:t>
      </w:r>
    </w:p>
    <w:p w14:paraId="5F02CD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atLeast"/>
        <w:ind w:firstLine="420" w:firstLineChars="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德育工作：</w:t>
      </w: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坚持立德树人，构建全员全过程育人体系。转变教育模式，完善制度，加强班主任队伍建设。实施全方位学生量化管理，推行“主题化、系列化、活动化”德育模式，建立高标准心理健康辅导室。</w:t>
      </w:r>
    </w:p>
    <w:p w14:paraId="03E5B4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atLeast"/>
        <w:ind w:firstLine="321" w:firstLineChars="100"/>
        <w:textAlignment w:val="auto"/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教学工作：</w:t>
      </w:r>
    </w:p>
    <w:p w14:paraId="0616CC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atLeas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课程建设：开齐开足课程，科学设置专业（新增新能源汽车、工业机器人专业），制订并严格执行人才培养方案。</w:t>
      </w:r>
    </w:p>
    <w:p w14:paraId="49FF8A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atLeas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课堂效益：向课堂要质量，抓实教学常规管理（干部记载、行政督查、推门听课、周查“备教批辅考研”）。</w:t>
      </w:r>
    </w:p>
    <w:p w14:paraId="1A93FD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atLeas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 全面发展：开齐开足实训课（理论实操3:2，开出率100%）。大力开展技能竞赛（承办市赛、学生获奖）。丰富社团活动（15个社团，纳入课程与学分管理）。</w:t>
      </w:r>
    </w:p>
    <w:p w14:paraId="22C0C4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atLeast"/>
        <w:textAlignment w:val="auto"/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（二）</w:t>
      </w:r>
      <w:r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校企合作持续深化</w:t>
      </w:r>
    </w:p>
    <w:p w14:paraId="7A9BA2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atLeas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拓展合作企业（岳阳人才集团、江苏华萃集团）。</w:t>
      </w:r>
    </w:p>
    <w:p w14:paraId="6104E5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atLeas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分阶段（6月、11月）妥善安置三年级学生实习，实现角色转变，反馈良好。</w:t>
      </w:r>
    </w:p>
    <w:p w14:paraId="6CC726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atLeas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全年推荐安置100余名学生实习就业，学生、家长、企业满意度高，形成“供不应求”局面。</w:t>
      </w:r>
    </w:p>
    <w:p w14:paraId="01F597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atLeast"/>
        <w:textAlignment w:val="auto"/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（三）</w:t>
      </w:r>
      <w:r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安全生产保障有力</w:t>
      </w:r>
    </w:p>
    <w:p w14:paraId="5166BD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atLeas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健全“人防、物防、技防”体系（安全领导小组、多支管理队伍、安防器材齐全、40个摄像头全覆盖、一键报警）。</w:t>
      </w:r>
    </w:p>
    <w:p w14:paraId="27AC4D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atLeas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强化安全教育（多形式、多内容），定期演练，签订安全责任状。</w:t>
      </w:r>
    </w:p>
    <w:p w14:paraId="1FFB5A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atLeas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坚持隐患排查整改（各时段、各场所），问题明晰，措施得力。</w:t>
      </w:r>
    </w:p>
    <w:p w14:paraId="60FB9A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atLeas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全年实现“三无”：无重大责任事故、无重大刑事案件、无重大恶性事件，延续八年平安稳定局面。</w:t>
      </w:r>
    </w:p>
    <w:p w14:paraId="118C86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atLeast"/>
        <w:ind w:firstLine="643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3、社会公众或服务对象满意度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。社会公众或服务对象满意度主要是从学生、教师、家长满意度进行分析，总分值为10分，评价得分10分，得分率100%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4443B661">
      <w:pPr>
        <w:pStyle w:val="2"/>
        <w:bidi w:val="0"/>
        <w:ind w:left="0" w:leftChars="0" w:firstLine="321" w:firstLineChars="100"/>
        <w:rPr>
          <w:rFonts w:hint="eastAsia"/>
        </w:rPr>
      </w:pPr>
      <w:r>
        <w:rPr>
          <w:rFonts w:hint="eastAsia"/>
        </w:rPr>
        <w:t>七、存在的问题及原因分析</w:t>
      </w:r>
    </w:p>
    <w:p w14:paraId="03B220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2024年我单位无预算支出执行偏离绩效目标的情况。</w:t>
      </w:r>
    </w:p>
    <w:p w14:paraId="37ACF367">
      <w:pPr>
        <w:pStyle w:val="2"/>
        <w:bidi w:val="0"/>
        <w:ind w:left="0" w:leftChars="0" w:firstLine="321" w:firstLineChars="100"/>
        <w:rPr>
          <w:rFonts w:hint="eastAsia"/>
        </w:rPr>
      </w:pPr>
      <w:r>
        <w:rPr>
          <w:rFonts w:hint="eastAsia"/>
        </w:rPr>
        <w:t>八、下一步改进措施</w:t>
      </w:r>
    </w:p>
    <w:p w14:paraId="0663C669">
      <w:pPr>
        <w:pStyle w:val="17"/>
        <w:spacing w:line="600" w:lineRule="exact"/>
        <w:ind w:firstLine="643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无。</w:t>
      </w:r>
    </w:p>
    <w:p w14:paraId="501677DD">
      <w:pPr>
        <w:pStyle w:val="2"/>
        <w:bidi w:val="0"/>
        <w:ind w:left="0" w:leftChars="0" w:firstLine="321" w:firstLineChars="100"/>
        <w:rPr>
          <w:rFonts w:hint="eastAsia"/>
          <w:lang w:val="en-US" w:eastAsia="en-US"/>
        </w:rPr>
      </w:pPr>
      <w:r>
        <w:rPr>
          <w:rFonts w:hint="eastAsia"/>
          <w:lang w:val="en-US" w:eastAsia="en-US"/>
        </w:rPr>
        <w:t>九、其他需要说明的情况</w:t>
      </w:r>
    </w:p>
    <w:p w14:paraId="756EA8EC">
      <w:pPr>
        <w:pStyle w:val="17"/>
        <w:spacing w:line="600" w:lineRule="exact"/>
        <w:ind w:firstLine="643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无。</w:t>
      </w:r>
    </w:p>
    <w:p w14:paraId="33A5FC6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D485CA">
    <w:pPr>
      <w:pStyle w:val="7"/>
      <w:framePr w:wrap="around" w:vAnchor="text" w:hAnchor="margin" w:xAlign="outside" w:y="1"/>
      <w:rPr>
        <w:rStyle w:val="12"/>
        <w:sz w:val="24"/>
        <w:szCs w:val="24"/>
      </w:rPr>
    </w:pPr>
    <w:r>
      <w:rPr>
        <w:rStyle w:val="12"/>
        <w:rFonts w:hint="eastAsia"/>
        <w:sz w:val="24"/>
        <w:szCs w:val="24"/>
      </w:rPr>
      <w:t xml:space="preserve">— </w:t>
    </w:r>
    <w:r>
      <w:rPr>
        <w:sz w:val="24"/>
        <w:szCs w:val="24"/>
      </w:rPr>
      <w:fldChar w:fldCharType="begin"/>
    </w:r>
    <w:r>
      <w:rPr>
        <w:rStyle w:val="12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12"/>
        <w:sz w:val="24"/>
        <w:szCs w:val="24"/>
      </w:rPr>
      <w:t>2</w:t>
    </w:r>
    <w:r>
      <w:rPr>
        <w:sz w:val="24"/>
        <w:szCs w:val="24"/>
      </w:rPr>
      <w:fldChar w:fldCharType="end"/>
    </w:r>
    <w:r>
      <w:rPr>
        <w:rStyle w:val="12"/>
        <w:rFonts w:hint="eastAsia"/>
        <w:sz w:val="24"/>
        <w:szCs w:val="24"/>
      </w:rPr>
      <w:t xml:space="preserve"> —</w:t>
    </w:r>
  </w:p>
  <w:p w14:paraId="5568783C">
    <w:pPr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BEA937">
    <w:pPr>
      <w:framePr w:wrap="around" w:vAnchor="text" w:hAnchor="margin" w:xAlign="outside" w:y="1"/>
    </w:pPr>
    <w:r>
      <w:fldChar w:fldCharType="begin"/>
    </w:r>
    <w:r>
      <w:instrText xml:space="preserve">PAGE  </w:instrText>
    </w:r>
    <w:r>
      <w:fldChar w:fldCharType="separate"/>
    </w:r>
    <w:r>
      <w:t>- 15 -</w:t>
    </w:r>
    <w:r>
      <w:fldChar w:fldCharType="end"/>
    </w:r>
  </w:p>
  <w:p w14:paraId="29DBF668">
    <w:pPr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7498EA"/>
    <w:multiLevelType w:val="singleLevel"/>
    <w:tmpl w:val="387498E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kNmNkODA3MzdiMDgwMDAwNGFiN2UxNjliNzRiNjIifQ=="/>
  </w:docVars>
  <w:rsids>
    <w:rsidRoot w:val="00172A27"/>
    <w:rsid w:val="02A9251A"/>
    <w:rsid w:val="02B9263D"/>
    <w:rsid w:val="032B47A9"/>
    <w:rsid w:val="03AA1A5C"/>
    <w:rsid w:val="03DC1511"/>
    <w:rsid w:val="05375E6B"/>
    <w:rsid w:val="05CA0255"/>
    <w:rsid w:val="06954AF6"/>
    <w:rsid w:val="072B7061"/>
    <w:rsid w:val="07765EFA"/>
    <w:rsid w:val="087D7893"/>
    <w:rsid w:val="08F77045"/>
    <w:rsid w:val="09F45FD8"/>
    <w:rsid w:val="0AF449E6"/>
    <w:rsid w:val="0BB42719"/>
    <w:rsid w:val="0C791C75"/>
    <w:rsid w:val="0EC3241C"/>
    <w:rsid w:val="10196798"/>
    <w:rsid w:val="10E53545"/>
    <w:rsid w:val="11DD21FB"/>
    <w:rsid w:val="12524FF3"/>
    <w:rsid w:val="15155F83"/>
    <w:rsid w:val="152C2AC9"/>
    <w:rsid w:val="156404B5"/>
    <w:rsid w:val="15C32781"/>
    <w:rsid w:val="161B13E4"/>
    <w:rsid w:val="1711679D"/>
    <w:rsid w:val="186A0D56"/>
    <w:rsid w:val="19544915"/>
    <w:rsid w:val="19670BC4"/>
    <w:rsid w:val="1B1704A0"/>
    <w:rsid w:val="1C320A84"/>
    <w:rsid w:val="1D470521"/>
    <w:rsid w:val="1D4D5CD3"/>
    <w:rsid w:val="1F2A3348"/>
    <w:rsid w:val="1F713AC0"/>
    <w:rsid w:val="1FD1383D"/>
    <w:rsid w:val="20756E2D"/>
    <w:rsid w:val="23EF3B49"/>
    <w:rsid w:val="26534D14"/>
    <w:rsid w:val="279D7857"/>
    <w:rsid w:val="27B64475"/>
    <w:rsid w:val="27D863C0"/>
    <w:rsid w:val="28635EA4"/>
    <w:rsid w:val="2AB54840"/>
    <w:rsid w:val="2AE61515"/>
    <w:rsid w:val="2C09639A"/>
    <w:rsid w:val="2D701BA0"/>
    <w:rsid w:val="2D7E77E3"/>
    <w:rsid w:val="2DD67B47"/>
    <w:rsid w:val="31D12A10"/>
    <w:rsid w:val="320B6A4B"/>
    <w:rsid w:val="346102C1"/>
    <w:rsid w:val="38D17A67"/>
    <w:rsid w:val="39667F7B"/>
    <w:rsid w:val="396C52DB"/>
    <w:rsid w:val="3BF959EC"/>
    <w:rsid w:val="3D0C4AEA"/>
    <w:rsid w:val="3DE6565C"/>
    <w:rsid w:val="3DFF5B32"/>
    <w:rsid w:val="41203882"/>
    <w:rsid w:val="41214BFD"/>
    <w:rsid w:val="41265F61"/>
    <w:rsid w:val="42075CA8"/>
    <w:rsid w:val="42400253"/>
    <w:rsid w:val="447A08AC"/>
    <w:rsid w:val="456D6663"/>
    <w:rsid w:val="45795F75"/>
    <w:rsid w:val="465F578E"/>
    <w:rsid w:val="48FA4E76"/>
    <w:rsid w:val="49736D23"/>
    <w:rsid w:val="498E170A"/>
    <w:rsid w:val="4E8B1F67"/>
    <w:rsid w:val="4FE20849"/>
    <w:rsid w:val="510D0FC2"/>
    <w:rsid w:val="531D3476"/>
    <w:rsid w:val="549A0AF6"/>
    <w:rsid w:val="55BA31FE"/>
    <w:rsid w:val="56F40992"/>
    <w:rsid w:val="57A15887"/>
    <w:rsid w:val="596423C7"/>
    <w:rsid w:val="5B5B0FE0"/>
    <w:rsid w:val="5C7E4EBD"/>
    <w:rsid w:val="5CC772D2"/>
    <w:rsid w:val="5F663B83"/>
    <w:rsid w:val="5F8D53A3"/>
    <w:rsid w:val="62326812"/>
    <w:rsid w:val="624A5785"/>
    <w:rsid w:val="624F2C18"/>
    <w:rsid w:val="63660064"/>
    <w:rsid w:val="63E53BC8"/>
    <w:rsid w:val="64673F7C"/>
    <w:rsid w:val="65D00FC6"/>
    <w:rsid w:val="65E9368C"/>
    <w:rsid w:val="66586A7F"/>
    <w:rsid w:val="69C12CD2"/>
    <w:rsid w:val="6A573944"/>
    <w:rsid w:val="6A776FFE"/>
    <w:rsid w:val="6AE149FF"/>
    <w:rsid w:val="6B38404F"/>
    <w:rsid w:val="6B8A28E3"/>
    <w:rsid w:val="6C336C88"/>
    <w:rsid w:val="6D2D3E5E"/>
    <w:rsid w:val="6E2D7665"/>
    <w:rsid w:val="71436346"/>
    <w:rsid w:val="71561767"/>
    <w:rsid w:val="72A82F68"/>
    <w:rsid w:val="72B11A15"/>
    <w:rsid w:val="73C70602"/>
    <w:rsid w:val="742E14F4"/>
    <w:rsid w:val="76C92F4B"/>
    <w:rsid w:val="76E64558"/>
    <w:rsid w:val="7727108B"/>
    <w:rsid w:val="785771FF"/>
    <w:rsid w:val="78A50E3F"/>
    <w:rsid w:val="7A463F19"/>
    <w:rsid w:val="7A6A0DF5"/>
    <w:rsid w:val="7AAC2882"/>
    <w:rsid w:val="7C582B10"/>
    <w:rsid w:val="7DAD0FE3"/>
    <w:rsid w:val="7DED5DF2"/>
    <w:rsid w:val="7E9E345A"/>
    <w:rsid w:val="7EDC5EE9"/>
    <w:rsid w:val="7F0B3B28"/>
    <w:rsid w:val="7FBF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560" w:lineRule="exact"/>
      <w:ind w:firstLine="640" w:firstLineChars="200"/>
      <w:outlineLvl w:val="0"/>
    </w:pPr>
    <w:rPr>
      <w:rFonts w:eastAsia="黑体" w:asciiTheme="minorAscii" w:hAnsiTheme="minorAscii"/>
      <w:b/>
      <w:kern w:val="44"/>
      <w:sz w:val="32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line="560" w:lineRule="exact"/>
      <w:ind w:firstLine="200" w:firstLineChars="200"/>
      <w:outlineLvl w:val="1"/>
    </w:pPr>
    <w:rPr>
      <w:rFonts w:eastAsia="楷体_GB2312" w:asciiTheme="majorAscii" w:hAnsiTheme="majorAscii" w:cstheme="majorBidi"/>
      <w:b/>
      <w:bCs/>
      <w:sz w:val="32"/>
      <w:szCs w:val="32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640" w:firstLineChars="200"/>
      <w:outlineLvl w:val="2"/>
    </w:pPr>
    <w:rPr>
      <w:rFonts w:eastAsia="仿宋_GB2312" w:asciiTheme="minorAscii" w:hAnsiTheme="minorAscii"/>
      <w:sz w:val="32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6"/>
    <w:autoRedefine/>
    <w:unhideWhenUsed/>
    <w:qFormat/>
    <w:uiPriority w:val="99"/>
    <w:pPr>
      <w:spacing w:after="120"/>
    </w:pPr>
  </w:style>
  <w:style w:type="paragraph" w:styleId="6">
    <w:name w:val="toc 5"/>
    <w:basedOn w:val="1"/>
    <w:next w:val="1"/>
    <w:autoRedefine/>
    <w:qFormat/>
    <w:uiPriority w:val="0"/>
    <w:pPr>
      <w:ind w:left="1680" w:leftChars="800"/>
    </w:p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page number"/>
    <w:autoRedefine/>
    <w:qFormat/>
    <w:uiPriority w:val="0"/>
  </w:style>
  <w:style w:type="paragraph" w:customStyle="1" w:styleId="13">
    <w:name w:val="BodyText1I2"/>
    <w:basedOn w:val="14"/>
    <w:autoRedefine/>
    <w:qFormat/>
    <w:uiPriority w:val="0"/>
    <w:pPr>
      <w:spacing w:before="100" w:beforeAutospacing="1" w:after="0"/>
      <w:ind w:left="0" w:firstLine="420" w:firstLineChars="200"/>
    </w:pPr>
    <w:rPr>
      <w:rFonts w:ascii="Calibri" w:hAnsi="Calibri"/>
    </w:rPr>
  </w:style>
  <w:style w:type="paragraph" w:customStyle="1" w:styleId="14">
    <w:name w:val="BodyTextIndent"/>
    <w:basedOn w:val="1"/>
    <w:autoRedefine/>
    <w:qFormat/>
    <w:uiPriority w:val="0"/>
    <w:pPr>
      <w:spacing w:after="120"/>
      <w:ind w:left="420" w:leftChars="200"/>
    </w:pPr>
  </w:style>
  <w:style w:type="paragraph" w:customStyle="1" w:styleId="15">
    <w:name w:val="BodyText1I"/>
    <w:basedOn w:val="1"/>
    <w:autoRedefine/>
    <w:qFormat/>
    <w:uiPriority w:val="99"/>
    <w:pPr>
      <w:snapToGrid w:val="0"/>
      <w:spacing w:line="360" w:lineRule="auto"/>
      <w:ind w:firstLine="420" w:firstLineChars="100"/>
    </w:pPr>
    <w:rPr>
      <w:sz w:val="28"/>
      <w:szCs w:val="20"/>
    </w:rPr>
  </w:style>
  <w:style w:type="paragraph" w:customStyle="1" w:styleId="16">
    <w:name w:val="标题1"/>
    <w:basedOn w:val="3"/>
    <w:autoRedefine/>
    <w:qFormat/>
    <w:uiPriority w:val="0"/>
    <w:rPr>
      <w:rFonts w:eastAsia="黑体"/>
    </w:rPr>
  </w:style>
  <w:style w:type="paragraph" w:customStyle="1" w:styleId="17">
    <w:name w:val="List Paragraph_a0f507d5-6e28-4914-b37f-020b7d2b0f7c"/>
    <w:basedOn w:val="1"/>
    <w:autoRedefine/>
    <w:qFormat/>
    <w:uiPriority w:val="0"/>
    <w:pPr>
      <w:ind w:firstLine="420" w:firstLineChars="200"/>
    </w:pPr>
  </w:style>
  <w:style w:type="paragraph" w:styleId="18">
    <w:name w:val="No Spacing"/>
    <w:autoRedefine/>
    <w:qFormat/>
    <w:uiPriority w:val="1"/>
    <w:pPr>
      <w:adjustRightInd w:val="0"/>
      <w:snapToGrid w:val="0"/>
      <w:spacing w:after="0" w:line="240" w:lineRule="auto"/>
    </w:pPr>
    <w:rPr>
      <w:rFonts w:ascii="Tahoma" w:hAnsi="Tahoma" w:eastAsia="微软雅黑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988</Words>
  <Characters>1225</Characters>
  <Lines>1</Lines>
  <Paragraphs>1</Paragraphs>
  <TotalTime>1</TotalTime>
  <ScaleCrop>false</ScaleCrop>
  <LinksUpToDate>false</LinksUpToDate>
  <CharactersWithSpaces>1327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2024-05-20T07:10:00Z</dcterms:created>
  <dc:creator>HNBS-WORKER3</dc:creator>
  <cp:lastModifiedBy>XIE</cp:lastModifiedBy>
  <dcterms:modified xsi:type="dcterms:W3CDTF">2025-06-13T09:16:31Z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2EACD47548BD4DE7A4D66C6CD41716BF_13</vt:lpwstr>
  </property>
  <property fmtid="{D5CDD505-2E9C-101B-9397-08002B2CF9AE}" pid="4" name="KSOTemplateDocerSaveRecord">
    <vt:lpwstr>eyJoZGlkIjoiN2YzNjBkOTgyNWQ1YTMxYzM3MzMwNWFiODNmOWIzYWMiLCJ1c2VySWQiOiIxMTU1MzM3MzE4In0=</vt:lpwstr>
  </property>
</Properties>
</file>