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2E5BB">
      <w:pPr>
        <w:bidi w:val="0"/>
        <w:outlineLvl w:val="9"/>
        <w:rPr>
          <w:rFonts w:hint="default"/>
          <w:lang w:val="en-US" w:eastAsia="zh-CN"/>
        </w:rPr>
      </w:pPr>
      <w:r>
        <w:rPr>
          <w:rFonts w:hint="eastAsia"/>
          <w:lang w:val="en-US" w:eastAsia="zh-CN"/>
        </w:rPr>
        <w:t>附件2</w:t>
      </w:r>
    </w:p>
    <w:p w14:paraId="5C57E92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部门整体支出绩效评价基础数据表</w:t>
      </w:r>
    </w:p>
    <w:p w14:paraId="5B0AD615">
      <w:pPr>
        <w:widowControl/>
        <w:tabs>
          <w:tab w:val="left" w:pos="3611"/>
          <w:tab w:val="left" w:pos="4791"/>
          <w:tab w:val="left" w:pos="5951"/>
          <w:tab w:val="left" w:pos="7071"/>
          <w:tab w:val="left" w:pos="8191"/>
          <w:tab w:val="left" w:pos="9311"/>
        </w:tabs>
        <w:ind w:left="91"/>
        <w:jc w:val="left"/>
        <w:rPr>
          <w:rFonts w:hint="eastAsia" w:eastAsia="仿宋_GB2312"/>
          <w:kern w:val="0"/>
          <w:sz w:val="24"/>
          <w:lang w:val="en-US" w:eastAsia="zh-CN"/>
        </w:rPr>
      </w:pPr>
      <w:r>
        <w:rPr>
          <w:rFonts w:hint="eastAsia" w:eastAsia="仿宋_GB2312"/>
          <w:kern w:val="0"/>
          <w:sz w:val="24"/>
          <w:lang w:val="en-US" w:eastAsia="zh-CN"/>
        </w:rPr>
        <w:t xml:space="preserve">填报单位：岳阳市云溪区机关事务服务中心                                   </w:t>
      </w:r>
    </w:p>
    <w:tbl>
      <w:tblPr>
        <w:tblStyle w:val="9"/>
        <w:tblW w:w="5425" w:type="pct"/>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26"/>
        <w:gridCol w:w="792"/>
        <w:gridCol w:w="1222"/>
        <w:gridCol w:w="925"/>
        <w:gridCol w:w="1325"/>
        <w:gridCol w:w="976"/>
        <w:gridCol w:w="1241"/>
      </w:tblGrid>
      <w:tr w14:paraId="343B9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8" w:hRule="atLeast"/>
        </w:trPr>
        <w:tc>
          <w:tcPr>
            <w:tcW w:w="1661" w:type="pct"/>
            <w:vMerge w:val="restart"/>
            <w:tcBorders>
              <w:tl2br w:val="nil"/>
              <w:tr2bl w:val="nil"/>
            </w:tcBorders>
            <w:shd w:val="clear" w:color="auto" w:fill="auto"/>
            <w:noWrap/>
            <w:vAlign w:val="center"/>
          </w:tcPr>
          <w:p w14:paraId="7E2D5C3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财政供养人员情况</w:t>
            </w:r>
          </w:p>
        </w:tc>
        <w:tc>
          <w:tcPr>
            <w:tcW w:w="1037" w:type="pct"/>
            <w:gridSpan w:val="2"/>
            <w:tcBorders>
              <w:tl2br w:val="nil"/>
              <w:tr2bl w:val="nil"/>
            </w:tcBorders>
            <w:shd w:val="clear" w:color="auto" w:fill="auto"/>
            <w:noWrap/>
            <w:vAlign w:val="center"/>
          </w:tcPr>
          <w:p w14:paraId="57CCECF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编制数</w:t>
            </w:r>
          </w:p>
        </w:tc>
        <w:tc>
          <w:tcPr>
            <w:tcW w:w="1158" w:type="pct"/>
            <w:gridSpan w:val="2"/>
            <w:tcBorders>
              <w:tl2br w:val="nil"/>
              <w:tr2bl w:val="nil"/>
            </w:tcBorders>
            <w:shd w:val="clear" w:color="auto" w:fill="auto"/>
            <w:noWrap/>
            <w:vAlign w:val="center"/>
          </w:tcPr>
          <w:p w14:paraId="7B73086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2024年实际在职人数</w:t>
            </w:r>
          </w:p>
        </w:tc>
        <w:tc>
          <w:tcPr>
            <w:tcW w:w="1141" w:type="pct"/>
            <w:gridSpan w:val="2"/>
            <w:tcBorders>
              <w:tl2br w:val="nil"/>
              <w:tr2bl w:val="nil"/>
            </w:tcBorders>
            <w:shd w:val="clear" w:color="auto" w:fill="auto"/>
            <w:noWrap/>
            <w:vAlign w:val="center"/>
          </w:tcPr>
          <w:p w14:paraId="7307DC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控制率</w:t>
            </w:r>
          </w:p>
        </w:tc>
      </w:tr>
      <w:tr w14:paraId="6D1D8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4" w:hRule="atLeast"/>
        </w:trPr>
        <w:tc>
          <w:tcPr>
            <w:tcW w:w="1661" w:type="pct"/>
            <w:vMerge w:val="continue"/>
            <w:tcBorders>
              <w:tl2br w:val="nil"/>
              <w:tr2bl w:val="nil"/>
            </w:tcBorders>
            <w:shd w:val="clear" w:color="auto" w:fill="auto"/>
            <w:noWrap/>
            <w:vAlign w:val="center"/>
          </w:tcPr>
          <w:p w14:paraId="5FC6732A">
            <w:pPr>
              <w:jc w:val="center"/>
              <w:rPr>
                <w:rFonts w:hint="eastAsia" w:ascii="仿宋_GB2312" w:hAnsi="仿宋_GB2312" w:eastAsia="仿宋_GB2312" w:cs="仿宋_GB2312"/>
                <w:b/>
                <w:bCs/>
                <w:i w:val="0"/>
                <w:iCs w:val="0"/>
                <w:color w:val="000000"/>
                <w:sz w:val="20"/>
                <w:szCs w:val="20"/>
                <w:u w:val="none"/>
              </w:rPr>
            </w:pPr>
          </w:p>
        </w:tc>
        <w:tc>
          <w:tcPr>
            <w:tcW w:w="1037" w:type="pct"/>
            <w:gridSpan w:val="2"/>
            <w:tcBorders>
              <w:tl2br w:val="nil"/>
              <w:tr2bl w:val="nil"/>
            </w:tcBorders>
            <w:shd w:val="clear" w:color="auto" w:fill="auto"/>
            <w:noWrap/>
            <w:vAlign w:val="center"/>
          </w:tcPr>
          <w:p w14:paraId="40B7EEC0">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宋体" w:hAnsi="宋体" w:eastAsia="宋体" w:cs="宋体"/>
                <w:i w:val="0"/>
                <w:iCs w:val="0"/>
                <w:color w:val="000000"/>
                <w:kern w:val="0"/>
                <w:sz w:val="22"/>
                <w:szCs w:val="22"/>
                <w:u w:val="none"/>
                <w:lang w:val="en-US" w:eastAsia="zh-CN" w:bidi="ar"/>
              </w:rPr>
              <w:t>46</w:t>
            </w:r>
          </w:p>
        </w:tc>
        <w:tc>
          <w:tcPr>
            <w:tcW w:w="1158" w:type="pct"/>
            <w:gridSpan w:val="2"/>
            <w:tcBorders>
              <w:tl2br w:val="nil"/>
              <w:tr2bl w:val="nil"/>
            </w:tcBorders>
            <w:shd w:val="clear" w:color="auto" w:fill="auto"/>
            <w:noWrap/>
            <w:vAlign w:val="center"/>
          </w:tcPr>
          <w:p w14:paraId="6B824EE2">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宋体" w:hAnsi="宋体" w:eastAsia="宋体" w:cs="宋体"/>
                <w:i w:val="0"/>
                <w:iCs w:val="0"/>
                <w:color w:val="000000"/>
                <w:kern w:val="0"/>
                <w:sz w:val="22"/>
                <w:szCs w:val="22"/>
                <w:u w:val="none"/>
                <w:lang w:val="en-US" w:eastAsia="zh-CN" w:bidi="ar"/>
              </w:rPr>
              <w:t>46</w:t>
            </w:r>
          </w:p>
        </w:tc>
        <w:tc>
          <w:tcPr>
            <w:tcW w:w="1141" w:type="pct"/>
            <w:gridSpan w:val="2"/>
            <w:tcBorders>
              <w:tl2br w:val="nil"/>
              <w:tr2bl w:val="nil"/>
            </w:tcBorders>
            <w:shd w:val="clear" w:color="auto" w:fill="auto"/>
            <w:noWrap/>
            <w:vAlign w:val="center"/>
          </w:tcPr>
          <w:p w14:paraId="425E964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宋体" w:hAnsi="宋体" w:eastAsia="宋体" w:cs="宋体"/>
                <w:i w:val="0"/>
                <w:iCs w:val="0"/>
                <w:color w:val="000000"/>
                <w:kern w:val="0"/>
                <w:sz w:val="22"/>
                <w:szCs w:val="22"/>
                <w:u w:val="none"/>
                <w:lang w:val="en-US" w:eastAsia="zh-CN" w:bidi="ar"/>
              </w:rPr>
              <w:t>100.00%</w:t>
            </w:r>
          </w:p>
        </w:tc>
      </w:tr>
      <w:tr w14:paraId="7C5CE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6" w:hRule="atLeast"/>
        </w:trPr>
        <w:tc>
          <w:tcPr>
            <w:tcW w:w="1661" w:type="pct"/>
            <w:tcBorders>
              <w:tl2br w:val="nil"/>
              <w:tr2bl w:val="nil"/>
            </w:tcBorders>
            <w:shd w:val="clear" w:color="auto" w:fill="auto"/>
            <w:noWrap/>
            <w:vAlign w:val="center"/>
          </w:tcPr>
          <w:p w14:paraId="0E9B69E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经费控制情况(万元)</w:t>
            </w:r>
          </w:p>
        </w:tc>
        <w:tc>
          <w:tcPr>
            <w:tcW w:w="1037" w:type="pct"/>
            <w:gridSpan w:val="2"/>
            <w:tcBorders>
              <w:tl2br w:val="nil"/>
              <w:tr2bl w:val="nil"/>
            </w:tcBorders>
            <w:shd w:val="clear" w:color="auto" w:fill="auto"/>
            <w:noWrap/>
            <w:vAlign w:val="center"/>
          </w:tcPr>
          <w:p w14:paraId="035D736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2022年决算数</w:t>
            </w:r>
          </w:p>
        </w:tc>
        <w:tc>
          <w:tcPr>
            <w:tcW w:w="1158" w:type="pct"/>
            <w:gridSpan w:val="2"/>
            <w:tcBorders>
              <w:tl2br w:val="nil"/>
              <w:tr2bl w:val="nil"/>
            </w:tcBorders>
            <w:shd w:val="clear" w:color="auto" w:fill="auto"/>
            <w:noWrap/>
            <w:vAlign w:val="center"/>
          </w:tcPr>
          <w:p w14:paraId="1F216E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2024年预算数</w:t>
            </w:r>
          </w:p>
        </w:tc>
        <w:tc>
          <w:tcPr>
            <w:tcW w:w="1141" w:type="pct"/>
            <w:gridSpan w:val="2"/>
            <w:tcBorders>
              <w:tl2br w:val="nil"/>
              <w:tr2bl w:val="nil"/>
            </w:tcBorders>
            <w:shd w:val="clear" w:color="auto" w:fill="auto"/>
            <w:noWrap/>
            <w:vAlign w:val="center"/>
          </w:tcPr>
          <w:p w14:paraId="557B667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2024年决算数</w:t>
            </w:r>
          </w:p>
        </w:tc>
      </w:tr>
      <w:tr w14:paraId="1FA2D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2AB127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三公经费</w:t>
            </w:r>
          </w:p>
        </w:tc>
        <w:tc>
          <w:tcPr>
            <w:tcW w:w="2014" w:type="dxa"/>
            <w:gridSpan w:val="2"/>
            <w:tcBorders>
              <w:tl2br w:val="nil"/>
              <w:tr2bl w:val="nil"/>
            </w:tcBorders>
            <w:shd w:val="clear" w:color="auto" w:fill="auto"/>
            <w:noWrap/>
            <w:vAlign w:val="center"/>
          </w:tcPr>
          <w:p w14:paraId="3F95C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84.79</w:t>
            </w:r>
          </w:p>
        </w:tc>
        <w:tc>
          <w:tcPr>
            <w:tcW w:w="2250" w:type="dxa"/>
            <w:gridSpan w:val="2"/>
            <w:tcBorders>
              <w:tl2br w:val="nil"/>
              <w:tr2bl w:val="nil"/>
            </w:tcBorders>
            <w:shd w:val="clear" w:color="auto" w:fill="auto"/>
            <w:noWrap/>
            <w:vAlign w:val="center"/>
          </w:tcPr>
          <w:p w14:paraId="499CE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152</w:t>
            </w:r>
          </w:p>
        </w:tc>
        <w:tc>
          <w:tcPr>
            <w:tcW w:w="2217" w:type="dxa"/>
            <w:gridSpan w:val="2"/>
            <w:tcBorders>
              <w:tl2br w:val="nil"/>
              <w:tr2bl w:val="nil"/>
            </w:tcBorders>
            <w:shd w:val="clear" w:color="auto" w:fill="auto"/>
            <w:noWrap/>
            <w:vAlign w:val="center"/>
          </w:tcPr>
          <w:p w14:paraId="176E9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148.85</w:t>
            </w:r>
          </w:p>
        </w:tc>
      </w:tr>
      <w:tr w14:paraId="319D2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7E01E2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1、公务用车购置和维护经费</w:t>
            </w:r>
          </w:p>
        </w:tc>
        <w:tc>
          <w:tcPr>
            <w:tcW w:w="2014" w:type="dxa"/>
            <w:gridSpan w:val="2"/>
            <w:tcBorders>
              <w:tl2br w:val="nil"/>
              <w:tr2bl w:val="nil"/>
            </w:tcBorders>
            <w:shd w:val="clear" w:color="auto" w:fill="auto"/>
            <w:noWrap/>
            <w:vAlign w:val="center"/>
          </w:tcPr>
          <w:p w14:paraId="11971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2250" w:type="dxa"/>
            <w:gridSpan w:val="2"/>
            <w:tcBorders>
              <w:tl2br w:val="nil"/>
              <w:tr2bl w:val="nil"/>
            </w:tcBorders>
            <w:shd w:val="clear" w:color="auto" w:fill="auto"/>
            <w:noWrap/>
            <w:vAlign w:val="center"/>
          </w:tcPr>
          <w:p w14:paraId="49A0B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2217" w:type="dxa"/>
            <w:gridSpan w:val="2"/>
            <w:tcBorders>
              <w:tl2br w:val="nil"/>
              <w:tr2bl w:val="nil"/>
            </w:tcBorders>
            <w:shd w:val="clear" w:color="auto" w:fill="auto"/>
            <w:noWrap/>
            <w:vAlign w:val="center"/>
          </w:tcPr>
          <w:p w14:paraId="340ED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24ED9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46016E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其中：公车购置</w:t>
            </w:r>
          </w:p>
        </w:tc>
        <w:tc>
          <w:tcPr>
            <w:tcW w:w="2014" w:type="dxa"/>
            <w:gridSpan w:val="2"/>
            <w:tcBorders>
              <w:tl2br w:val="nil"/>
              <w:tr2bl w:val="nil"/>
            </w:tcBorders>
            <w:shd w:val="clear" w:color="auto" w:fill="auto"/>
            <w:noWrap/>
            <w:vAlign w:val="center"/>
          </w:tcPr>
          <w:p w14:paraId="1062D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2250" w:type="dxa"/>
            <w:gridSpan w:val="2"/>
            <w:tcBorders>
              <w:tl2br w:val="nil"/>
              <w:tr2bl w:val="nil"/>
            </w:tcBorders>
            <w:shd w:val="clear" w:color="auto" w:fill="auto"/>
            <w:noWrap/>
            <w:vAlign w:val="center"/>
          </w:tcPr>
          <w:p w14:paraId="04334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2217" w:type="dxa"/>
            <w:gridSpan w:val="2"/>
            <w:tcBorders>
              <w:tl2br w:val="nil"/>
              <w:tr2bl w:val="nil"/>
            </w:tcBorders>
            <w:shd w:val="clear" w:color="auto" w:fill="auto"/>
            <w:noWrap/>
            <w:vAlign w:val="center"/>
          </w:tcPr>
          <w:p w14:paraId="28854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11A91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C0F2F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公车运行维护</w:t>
            </w:r>
          </w:p>
        </w:tc>
        <w:tc>
          <w:tcPr>
            <w:tcW w:w="2014" w:type="dxa"/>
            <w:gridSpan w:val="2"/>
            <w:tcBorders>
              <w:tl2br w:val="nil"/>
              <w:tr2bl w:val="nil"/>
            </w:tcBorders>
            <w:shd w:val="clear" w:color="auto" w:fill="auto"/>
            <w:noWrap/>
            <w:vAlign w:val="center"/>
          </w:tcPr>
          <w:p w14:paraId="19BDC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lang w:val="en-US" w:eastAsia="zh-CN"/>
              </w:rPr>
              <w:t>84.54</w:t>
            </w:r>
          </w:p>
        </w:tc>
        <w:tc>
          <w:tcPr>
            <w:tcW w:w="2250" w:type="dxa"/>
            <w:gridSpan w:val="2"/>
            <w:tcBorders>
              <w:tl2br w:val="nil"/>
              <w:tr2bl w:val="nil"/>
            </w:tcBorders>
            <w:shd w:val="clear" w:color="auto" w:fill="auto"/>
            <w:noWrap/>
            <w:vAlign w:val="center"/>
          </w:tcPr>
          <w:p w14:paraId="68A8E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lang w:val="en-US" w:eastAsia="zh-CN"/>
              </w:rPr>
              <w:t>152</w:t>
            </w:r>
          </w:p>
        </w:tc>
        <w:tc>
          <w:tcPr>
            <w:tcW w:w="2217" w:type="dxa"/>
            <w:gridSpan w:val="2"/>
            <w:tcBorders>
              <w:tl2br w:val="nil"/>
              <w:tr2bl w:val="nil"/>
            </w:tcBorders>
            <w:shd w:val="clear" w:color="auto" w:fill="auto"/>
            <w:noWrap/>
            <w:vAlign w:val="center"/>
          </w:tcPr>
          <w:p w14:paraId="61774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lang w:val="en-US" w:eastAsia="zh-CN"/>
              </w:rPr>
              <w:t>148.69</w:t>
            </w:r>
          </w:p>
        </w:tc>
      </w:tr>
      <w:tr w14:paraId="7780E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522D2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2、出国经费</w:t>
            </w:r>
          </w:p>
        </w:tc>
        <w:tc>
          <w:tcPr>
            <w:tcW w:w="2014" w:type="dxa"/>
            <w:gridSpan w:val="2"/>
            <w:tcBorders>
              <w:tl2br w:val="nil"/>
              <w:tr2bl w:val="nil"/>
            </w:tcBorders>
            <w:shd w:val="clear" w:color="auto" w:fill="auto"/>
            <w:noWrap/>
            <w:vAlign w:val="center"/>
          </w:tcPr>
          <w:p w14:paraId="58BA5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2250" w:type="dxa"/>
            <w:gridSpan w:val="2"/>
            <w:tcBorders>
              <w:tl2br w:val="nil"/>
              <w:tr2bl w:val="nil"/>
            </w:tcBorders>
            <w:shd w:val="clear" w:color="auto" w:fill="auto"/>
            <w:noWrap/>
            <w:vAlign w:val="center"/>
          </w:tcPr>
          <w:p w14:paraId="33C21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2217" w:type="dxa"/>
            <w:gridSpan w:val="2"/>
            <w:tcBorders>
              <w:tl2br w:val="nil"/>
              <w:tr2bl w:val="nil"/>
            </w:tcBorders>
            <w:shd w:val="clear" w:color="auto" w:fill="auto"/>
            <w:noWrap/>
            <w:vAlign w:val="center"/>
          </w:tcPr>
          <w:p w14:paraId="5ED23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1C814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C815C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3、公务接待</w:t>
            </w:r>
          </w:p>
        </w:tc>
        <w:tc>
          <w:tcPr>
            <w:tcW w:w="2014" w:type="dxa"/>
            <w:gridSpan w:val="2"/>
            <w:tcBorders>
              <w:tl2br w:val="nil"/>
              <w:tr2bl w:val="nil"/>
            </w:tcBorders>
            <w:shd w:val="clear" w:color="auto" w:fill="auto"/>
            <w:noWrap/>
            <w:vAlign w:val="center"/>
          </w:tcPr>
          <w:p w14:paraId="4D8E9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lang w:val="en-US" w:eastAsia="zh-CN"/>
              </w:rPr>
              <w:t>0.25</w:t>
            </w:r>
          </w:p>
        </w:tc>
        <w:tc>
          <w:tcPr>
            <w:tcW w:w="2250" w:type="dxa"/>
            <w:gridSpan w:val="2"/>
            <w:tcBorders>
              <w:tl2br w:val="nil"/>
              <w:tr2bl w:val="nil"/>
            </w:tcBorders>
            <w:shd w:val="clear" w:color="auto" w:fill="auto"/>
            <w:noWrap/>
            <w:vAlign w:val="center"/>
          </w:tcPr>
          <w:p w14:paraId="53CFC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lang w:val="en-US" w:eastAsia="zh-CN"/>
              </w:rPr>
              <w:t>2</w:t>
            </w:r>
          </w:p>
        </w:tc>
        <w:tc>
          <w:tcPr>
            <w:tcW w:w="2217" w:type="dxa"/>
            <w:gridSpan w:val="2"/>
            <w:tcBorders>
              <w:tl2br w:val="nil"/>
              <w:tr2bl w:val="nil"/>
            </w:tcBorders>
            <w:shd w:val="clear" w:color="auto" w:fill="auto"/>
            <w:noWrap/>
            <w:vAlign w:val="center"/>
          </w:tcPr>
          <w:p w14:paraId="047BE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lang w:val="en-US" w:eastAsia="zh-CN"/>
              </w:rPr>
              <w:t>0.16</w:t>
            </w:r>
          </w:p>
        </w:tc>
      </w:tr>
      <w:tr w14:paraId="2B70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4B80223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项目支出：</w:t>
            </w:r>
          </w:p>
        </w:tc>
        <w:tc>
          <w:tcPr>
            <w:tcW w:w="2014" w:type="dxa"/>
            <w:gridSpan w:val="2"/>
            <w:tcBorders>
              <w:tl2br w:val="nil"/>
              <w:tr2bl w:val="nil"/>
            </w:tcBorders>
            <w:shd w:val="clear" w:color="auto" w:fill="auto"/>
            <w:noWrap/>
            <w:vAlign w:val="center"/>
          </w:tcPr>
          <w:p w14:paraId="0C344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p>
        </w:tc>
        <w:tc>
          <w:tcPr>
            <w:tcW w:w="2250" w:type="dxa"/>
            <w:gridSpan w:val="2"/>
            <w:tcBorders>
              <w:tl2br w:val="nil"/>
              <w:tr2bl w:val="nil"/>
            </w:tcBorders>
            <w:shd w:val="clear" w:color="auto" w:fill="auto"/>
            <w:noWrap/>
            <w:vAlign w:val="center"/>
          </w:tcPr>
          <w:p w14:paraId="545A5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1048.66</w:t>
            </w:r>
          </w:p>
        </w:tc>
        <w:tc>
          <w:tcPr>
            <w:tcW w:w="2217" w:type="dxa"/>
            <w:gridSpan w:val="2"/>
            <w:tcBorders>
              <w:tl2br w:val="nil"/>
              <w:tr2bl w:val="nil"/>
            </w:tcBorders>
            <w:shd w:val="clear" w:color="auto" w:fill="auto"/>
            <w:noWrap/>
            <w:vAlign w:val="center"/>
          </w:tcPr>
          <w:p w14:paraId="29398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1048.66</w:t>
            </w:r>
          </w:p>
        </w:tc>
      </w:tr>
      <w:tr w14:paraId="2FDE3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28FF66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1、业务工作经费</w:t>
            </w:r>
          </w:p>
        </w:tc>
        <w:tc>
          <w:tcPr>
            <w:tcW w:w="1037" w:type="pct"/>
            <w:gridSpan w:val="2"/>
            <w:tcBorders>
              <w:tl2br w:val="nil"/>
              <w:tr2bl w:val="nil"/>
            </w:tcBorders>
            <w:shd w:val="clear" w:color="auto" w:fill="auto"/>
            <w:noWrap/>
            <w:vAlign w:val="center"/>
          </w:tcPr>
          <w:p w14:paraId="3D274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p>
        </w:tc>
        <w:tc>
          <w:tcPr>
            <w:tcW w:w="1158" w:type="pct"/>
            <w:gridSpan w:val="2"/>
            <w:tcBorders>
              <w:tl2br w:val="nil"/>
              <w:tr2bl w:val="nil"/>
            </w:tcBorders>
            <w:shd w:val="clear" w:color="auto" w:fill="auto"/>
            <w:noWrap/>
            <w:vAlign w:val="center"/>
          </w:tcPr>
          <w:p w14:paraId="20B30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41" w:type="pct"/>
            <w:gridSpan w:val="2"/>
            <w:tcBorders>
              <w:tl2br w:val="nil"/>
              <w:tr2bl w:val="nil"/>
            </w:tcBorders>
            <w:shd w:val="clear" w:color="auto" w:fill="auto"/>
            <w:noWrap/>
            <w:vAlign w:val="center"/>
          </w:tcPr>
          <w:p w14:paraId="78AE2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46CEF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27F47A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2、运行维护经费</w:t>
            </w:r>
          </w:p>
        </w:tc>
        <w:tc>
          <w:tcPr>
            <w:tcW w:w="1037" w:type="pct"/>
            <w:gridSpan w:val="2"/>
            <w:tcBorders>
              <w:tl2br w:val="nil"/>
              <w:tr2bl w:val="nil"/>
            </w:tcBorders>
            <w:shd w:val="clear" w:color="auto" w:fill="auto"/>
            <w:noWrap/>
            <w:vAlign w:val="center"/>
          </w:tcPr>
          <w:p w14:paraId="20B6C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p>
        </w:tc>
        <w:tc>
          <w:tcPr>
            <w:tcW w:w="2250" w:type="dxa"/>
            <w:gridSpan w:val="2"/>
            <w:tcBorders>
              <w:tl2br w:val="nil"/>
              <w:tr2bl w:val="nil"/>
            </w:tcBorders>
            <w:shd w:val="clear" w:color="auto" w:fill="auto"/>
            <w:noWrap/>
            <w:vAlign w:val="center"/>
          </w:tcPr>
          <w:p w14:paraId="38C67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1048.66</w:t>
            </w:r>
          </w:p>
        </w:tc>
        <w:tc>
          <w:tcPr>
            <w:tcW w:w="2217" w:type="dxa"/>
            <w:gridSpan w:val="2"/>
            <w:tcBorders>
              <w:tl2br w:val="nil"/>
              <w:tr2bl w:val="nil"/>
            </w:tcBorders>
            <w:shd w:val="clear" w:color="auto" w:fill="auto"/>
            <w:noWrap/>
            <w:vAlign w:val="center"/>
          </w:tcPr>
          <w:p w14:paraId="6EFFA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1048.66</w:t>
            </w:r>
          </w:p>
        </w:tc>
      </w:tr>
      <w:tr w14:paraId="5745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661" w:type="pct"/>
            <w:tcBorders>
              <w:tl2br w:val="nil"/>
              <w:tr2bl w:val="nil"/>
            </w:tcBorders>
            <w:shd w:val="clear" w:color="auto" w:fill="auto"/>
            <w:noWrap/>
            <w:vAlign w:val="center"/>
          </w:tcPr>
          <w:p w14:paraId="58FCDF9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3、本级专项资金（一个专项一行）</w:t>
            </w:r>
          </w:p>
        </w:tc>
        <w:tc>
          <w:tcPr>
            <w:tcW w:w="1037" w:type="pct"/>
            <w:gridSpan w:val="2"/>
            <w:tcBorders>
              <w:tl2br w:val="nil"/>
              <w:tr2bl w:val="nil"/>
            </w:tcBorders>
            <w:shd w:val="clear" w:color="auto" w:fill="auto"/>
            <w:noWrap/>
            <w:vAlign w:val="center"/>
          </w:tcPr>
          <w:p w14:paraId="7239BE2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158" w:type="pct"/>
            <w:gridSpan w:val="2"/>
            <w:tcBorders>
              <w:tl2br w:val="nil"/>
              <w:tr2bl w:val="nil"/>
            </w:tcBorders>
            <w:shd w:val="clear" w:color="auto" w:fill="auto"/>
            <w:noWrap/>
            <w:vAlign w:val="center"/>
          </w:tcPr>
          <w:p w14:paraId="34714B7B">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141" w:type="pct"/>
            <w:gridSpan w:val="2"/>
            <w:tcBorders>
              <w:tl2br w:val="nil"/>
              <w:tr2bl w:val="nil"/>
            </w:tcBorders>
            <w:shd w:val="clear" w:color="auto" w:fill="auto"/>
            <w:noWrap/>
            <w:vAlign w:val="center"/>
          </w:tcPr>
          <w:p w14:paraId="1BD0EF09">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r>
      <w:tr w14:paraId="33D18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A75AF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公用经费：</w:t>
            </w:r>
          </w:p>
        </w:tc>
        <w:tc>
          <w:tcPr>
            <w:tcW w:w="2014" w:type="dxa"/>
            <w:gridSpan w:val="2"/>
            <w:tcBorders>
              <w:tl2br w:val="nil"/>
              <w:tr2bl w:val="nil"/>
            </w:tcBorders>
            <w:shd w:val="clear" w:color="auto" w:fill="auto"/>
            <w:noWrap/>
            <w:vAlign w:val="center"/>
          </w:tcPr>
          <w:p w14:paraId="19FBDBB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68.33</w:t>
            </w:r>
          </w:p>
        </w:tc>
        <w:tc>
          <w:tcPr>
            <w:tcW w:w="2250" w:type="dxa"/>
            <w:gridSpan w:val="2"/>
            <w:tcBorders>
              <w:tl2br w:val="nil"/>
              <w:tr2bl w:val="nil"/>
            </w:tcBorders>
            <w:shd w:val="clear" w:color="auto" w:fill="auto"/>
            <w:noWrap/>
            <w:vAlign w:val="center"/>
          </w:tcPr>
          <w:p w14:paraId="4C00E1A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33.22</w:t>
            </w:r>
          </w:p>
        </w:tc>
        <w:tc>
          <w:tcPr>
            <w:tcW w:w="2217" w:type="dxa"/>
            <w:gridSpan w:val="2"/>
            <w:tcBorders>
              <w:tl2br w:val="nil"/>
              <w:tr2bl w:val="nil"/>
            </w:tcBorders>
            <w:shd w:val="clear" w:color="auto" w:fill="auto"/>
            <w:noWrap/>
            <w:vAlign w:val="center"/>
          </w:tcPr>
          <w:p w14:paraId="4A4F49D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40.04</w:t>
            </w:r>
          </w:p>
        </w:tc>
      </w:tr>
      <w:tr w14:paraId="6107A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111FB3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其中：办公经费</w:t>
            </w:r>
          </w:p>
        </w:tc>
        <w:tc>
          <w:tcPr>
            <w:tcW w:w="2014" w:type="dxa"/>
            <w:gridSpan w:val="2"/>
            <w:tcBorders>
              <w:tl2br w:val="nil"/>
              <w:tr2bl w:val="nil"/>
            </w:tcBorders>
            <w:shd w:val="clear" w:color="auto" w:fill="auto"/>
            <w:noWrap/>
            <w:vAlign w:val="center"/>
          </w:tcPr>
          <w:p w14:paraId="2010C52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7.73</w:t>
            </w:r>
          </w:p>
        </w:tc>
        <w:tc>
          <w:tcPr>
            <w:tcW w:w="2250" w:type="dxa"/>
            <w:gridSpan w:val="2"/>
            <w:tcBorders>
              <w:tl2br w:val="nil"/>
              <w:tr2bl w:val="nil"/>
            </w:tcBorders>
            <w:shd w:val="clear" w:color="auto" w:fill="auto"/>
            <w:noWrap/>
            <w:vAlign w:val="center"/>
          </w:tcPr>
          <w:p w14:paraId="344AF08F">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2.80</w:t>
            </w:r>
          </w:p>
        </w:tc>
        <w:tc>
          <w:tcPr>
            <w:tcW w:w="2217" w:type="dxa"/>
            <w:gridSpan w:val="2"/>
            <w:tcBorders>
              <w:tl2br w:val="nil"/>
              <w:tr2bl w:val="nil"/>
            </w:tcBorders>
            <w:shd w:val="clear" w:color="auto" w:fill="auto"/>
            <w:noWrap/>
            <w:vAlign w:val="center"/>
          </w:tcPr>
          <w:p w14:paraId="3890573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5.35</w:t>
            </w:r>
          </w:p>
        </w:tc>
      </w:tr>
      <w:tr w14:paraId="097E7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A6B375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水费、电费、差旅费</w:t>
            </w:r>
          </w:p>
        </w:tc>
        <w:tc>
          <w:tcPr>
            <w:tcW w:w="2014" w:type="dxa"/>
            <w:gridSpan w:val="2"/>
            <w:tcBorders>
              <w:tl2br w:val="nil"/>
              <w:tr2bl w:val="nil"/>
            </w:tcBorders>
            <w:shd w:val="clear" w:color="auto" w:fill="auto"/>
            <w:noWrap/>
            <w:vAlign w:val="center"/>
          </w:tcPr>
          <w:p w14:paraId="1E4516D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1.77</w:t>
            </w:r>
          </w:p>
        </w:tc>
        <w:tc>
          <w:tcPr>
            <w:tcW w:w="2250" w:type="dxa"/>
            <w:gridSpan w:val="2"/>
            <w:tcBorders>
              <w:tl2br w:val="nil"/>
              <w:tr2bl w:val="nil"/>
            </w:tcBorders>
            <w:shd w:val="clear" w:color="auto" w:fill="auto"/>
            <w:noWrap/>
            <w:vAlign w:val="center"/>
          </w:tcPr>
          <w:p w14:paraId="08D3A4F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3.9</w:t>
            </w:r>
          </w:p>
        </w:tc>
        <w:tc>
          <w:tcPr>
            <w:tcW w:w="2217" w:type="dxa"/>
            <w:gridSpan w:val="2"/>
            <w:tcBorders>
              <w:tl2br w:val="nil"/>
              <w:tr2bl w:val="nil"/>
            </w:tcBorders>
            <w:shd w:val="clear" w:color="auto" w:fill="auto"/>
            <w:noWrap/>
            <w:vAlign w:val="center"/>
          </w:tcPr>
          <w:p w14:paraId="44851E74">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2.43</w:t>
            </w:r>
          </w:p>
        </w:tc>
      </w:tr>
      <w:tr w14:paraId="4A737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73AFE8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会议费、培训费</w:t>
            </w:r>
          </w:p>
        </w:tc>
        <w:tc>
          <w:tcPr>
            <w:tcW w:w="2014" w:type="dxa"/>
            <w:gridSpan w:val="2"/>
            <w:tcBorders>
              <w:tl2br w:val="nil"/>
              <w:tr2bl w:val="nil"/>
            </w:tcBorders>
            <w:shd w:val="clear" w:color="auto" w:fill="auto"/>
            <w:noWrap/>
            <w:vAlign w:val="center"/>
          </w:tcPr>
          <w:p w14:paraId="7DBE6A4E">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0.17</w:t>
            </w:r>
          </w:p>
        </w:tc>
        <w:tc>
          <w:tcPr>
            <w:tcW w:w="2250" w:type="dxa"/>
            <w:gridSpan w:val="2"/>
            <w:tcBorders>
              <w:tl2br w:val="nil"/>
              <w:tr2bl w:val="nil"/>
            </w:tcBorders>
            <w:shd w:val="clear" w:color="auto" w:fill="auto"/>
            <w:noWrap/>
            <w:vAlign w:val="center"/>
          </w:tcPr>
          <w:p w14:paraId="2531440B">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1.51</w:t>
            </w:r>
          </w:p>
        </w:tc>
        <w:tc>
          <w:tcPr>
            <w:tcW w:w="2217" w:type="dxa"/>
            <w:gridSpan w:val="2"/>
            <w:tcBorders>
              <w:tl2br w:val="nil"/>
              <w:tr2bl w:val="nil"/>
            </w:tcBorders>
            <w:shd w:val="clear" w:color="auto" w:fill="auto"/>
            <w:noWrap/>
            <w:vAlign w:val="center"/>
          </w:tcPr>
          <w:p w14:paraId="2823AEB6">
            <w:pPr>
              <w:jc w:val="center"/>
              <w:rPr>
                <w:rFonts w:hint="eastAsia" w:ascii="仿宋" w:hAnsi="仿宋" w:eastAsia="仿宋" w:cs="仿宋"/>
                <w:i w:val="0"/>
                <w:iCs w:val="0"/>
                <w:color w:val="000000"/>
                <w:sz w:val="22"/>
                <w:szCs w:val="22"/>
                <w:u w:val="none"/>
                <w:lang w:val="en-US" w:eastAsia="zh-CN"/>
              </w:rPr>
            </w:pPr>
          </w:p>
        </w:tc>
      </w:tr>
      <w:tr w14:paraId="36902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1CF87A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政府采购金额</w:t>
            </w:r>
          </w:p>
        </w:tc>
        <w:tc>
          <w:tcPr>
            <w:tcW w:w="1037" w:type="pct"/>
            <w:gridSpan w:val="2"/>
            <w:tcBorders>
              <w:tl2br w:val="nil"/>
              <w:tr2bl w:val="nil"/>
            </w:tcBorders>
            <w:shd w:val="clear" w:color="auto" w:fill="auto"/>
            <w:noWrap/>
            <w:vAlign w:val="center"/>
          </w:tcPr>
          <w:p w14:paraId="14D402C3">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26D21012">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56CC6C1C">
            <w:pPr>
              <w:jc w:val="center"/>
              <w:rPr>
                <w:rFonts w:hint="eastAsia" w:ascii="仿宋" w:hAnsi="仿宋" w:eastAsia="仿宋" w:cs="仿宋"/>
                <w:i w:val="0"/>
                <w:iCs w:val="0"/>
                <w:color w:val="000000"/>
                <w:sz w:val="20"/>
                <w:szCs w:val="20"/>
                <w:u w:val="none"/>
              </w:rPr>
            </w:pPr>
          </w:p>
        </w:tc>
      </w:tr>
      <w:tr w14:paraId="7F043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C885A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部门基本支出预算调整 </w:t>
            </w:r>
          </w:p>
        </w:tc>
        <w:tc>
          <w:tcPr>
            <w:tcW w:w="1037" w:type="pct"/>
            <w:gridSpan w:val="2"/>
            <w:tcBorders>
              <w:tl2br w:val="nil"/>
              <w:tr2bl w:val="nil"/>
            </w:tcBorders>
            <w:shd w:val="clear" w:color="auto" w:fill="auto"/>
            <w:noWrap/>
            <w:vAlign w:val="center"/>
          </w:tcPr>
          <w:p w14:paraId="59FEDF6D">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5A144269">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069FE743">
            <w:pPr>
              <w:jc w:val="center"/>
              <w:rPr>
                <w:rFonts w:hint="eastAsia" w:ascii="仿宋" w:hAnsi="仿宋" w:eastAsia="仿宋" w:cs="仿宋"/>
                <w:i w:val="0"/>
                <w:iCs w:val="0"/>
                <w:color w:val="000000"/>
                <w:sz w:val="20"/>
                <w:szCs w:val="20"/>
                <w:u w:val="none"/>
              </w:rPr>
            </w:pPr>
          </w:p>
        </w:tc>
      </w:tr>
      <w:tr w14:paraId="1D712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6" w:hRule="atLeast"/>
        </w:trPr>
        <w:tc>
          <w:tcPr>
            <w:tcW w:w="1661" w:type="pct"/>
            <w:vMerge w:val="restart"/>
            <w:tcBorders>
              <w:tl2br w:val="nil"/>
              <w:tr2bl w:val="nil"/>
            </w:tcBorders>
            <w:shd w:val="clear" w:color="auto" w:fill="auto"/>
            <w:vAlign w:val="center"/>
          </w:tcPr>
          <w:p w14:paraId="0834FCD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楼堂馆所控制情况 </w:t>
            </w:r>
          </w:p>
          <w:p w14:paraId="45FA947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（2024年完工项目）</w:t>
            </w:r>
          </w:p>
        </w:tc>
        <w:tc>
          <w:tcPr>
            <w:tcW w:w="407" w:type="pct"/>
            <w:tcBorders>
              <w:tl2br w:val="nil"/>
              <w:tr2bl w:val="nil"/>
            </w:tcBorders>
            <w:shd w:val="clear" w:color="auto" w:fill="auto"/>
            <w:vAlign w:val="center"/>
          </w:tcPr>
          <w:p w14:paraId="03B55C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批复规模 </w:t>
            </w:r>
          </w:p>
          <w:p w14:paraId="6156C8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629" w:type="pct"/>
            <w:tcBorders>
              <w:tl2br w:val="nil"/>
              <w:tr2bl w:val="nil"/>
            </w:tcBorders>
            <w:shd w:val="clear" w:color="auto" w:fill="auto"/>
            <w:vAlign w:val="center"/>
          </w:tcPr>
          <w:p w14:paraId="4AC1C5E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实际规模</w:t>
            </w:r>
          </w:p>
          <w:p w14:paraId="6B0F34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476" w:type="pct"/>
            <w:tcBorders>
              <w:tl2br w:val="nil"/>
              <w:tr2bl w:val="nil"/>
            </w:tcBorders>
            <w:shd w:val="clear" w:color="auto" w:fill="auto"/>
            <w:noWrap/>
            <w:vAlign w:val="center"/>
          </w:tcPr>
          <w:p w14:paraId="40C4598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规模控制率</w:t>
            </w:r>
          </w:p>
        </w:tc>
        <w:tc>
          <w:tcPr>
            <w:tcW w:w="682" w:type="pct"/>
            <w:tcBorders>
              <w:tl2br w:val="nil"/>
              <w:tr2bl w:val="nil"/>
            </w:tcBorders>
            <w:shd w:val="clear" w:color="auto" w:fill="auto"/>
            <w:vAlign w:val="center"/>
          </w:tcPr>
          <w:p w14:paraId="2F9B207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预算投资</w:t>
            </w:r>
          </w:p>
          <w:p w14:paraId="464543E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502" w:type="pct"/>
            <w:tcBorders>
              <w:tl2br w:val="nil"/>
              <w:tr2bl w:val="nil"/>
            </w:tcBorders>
            <w:shd w:val="clear" w:color="auto" w:fill="auto"/>
            <w:vAlign w:val="center"/>
          </w:tcPr>
          <w:p w14:paraId="214F7CB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实际投资</w:t>
            </w:r>
          </w:p>
          <w:p w14:paraId="67AED69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639" w:type="pct"/>
            <w:tcBorders>
              <w:tl2br w:val="nil"/>
              <w:tr2bl w:val="nil"/>
            </w:tcBorders>
            <w:shd w:val="clear" w:color="auto" w:fill="auto"/>
            <w:noWrap/>
            <w:vAlign w:val="center"/>
          </w:tcPr>
          <w:p w14:paraId="5A0D7CB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投资概算控制率</w:t>
            </w:r>
          </w:p>
        </w:tc>
      </w:tr>
      <w:tr w14:paraId="06C6F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661" w:type="pct"/>
            <w:vMerge w:val="continue"/>
            <w:tcBorders>
              <w:tl2br w:val="nil"/>
              <w:tr2bl w:val="nil"/>
            </w:tcBorders>
            <w:shd w:val="clear" w:color="auto" w:fill="auto"/>
            <w:vAlign w:val="center"/>
          </w:tcPr>
          <w:p w14:paraId="232DB60B">
            <w:pPr>
              <w:jc w:val="center"/>
              <w:rPr>
                <w:rFonts w:hint="eastAsia" w:ascii="仿宋_GB2312" w:hAnsi="仿宋_GB2312" w:eastAsia="仿宋_GB2312" w:cs="仿宋_GB2312"/>
                <w:b/>
                <w:bCs/>
                <w:i w:val="0"/>
                <w:iCs w:val="0"/>
                <w:color w:val="000000"/>
                <w:sz w:val="20"/>
                <w:szCs w:val="20"/>
                <w:u w:val="none"/>
              </w:rPr>
            </w:pPr>
          </w:p>
        </w:tc>
        <w:tc>
          <w:tcPr>
            <w:tcW w:w="407" w:type="pct"/>
            <w:tcBorders>
              <w:tl2br w:val="nil"/>
              <w:tr2bl w:val="nil"/>
            </w:tcBorders>
            <w:shd w:val="clear" w:color="auto" w:fill="auto"/>
            <w:noWrap/>
            <w:vAlign w:val="center"/>
          </w:tcPr>
          <w:p w14:paraId="2947297C">
            <w:pPr>
              <w:jc w:val="center"/>
              <w:rPr>
                <w:rFonts w:hint="eastAsia" w:ascii="仿宋_GB2312" w:hAnsi="仿宋_GB2312" w:eastAsia="仿宋_GB2312" w:cs="仿宋_GB2312"/>
                <w:i w:val="0"/>
                <w:iCs w:val="0"/>
                <w:color w:val="000000"/>
                <w:sz w:val="20"/>
                <w:szCs w:val="20"/>
                <w:u w:val="none"/>
              </w:rPr>
            </w:pPr>
          </w:p>
        </w:tc>
        <w:tc>
          <w:tcPr>
            <w:tcW w:w="629" w:type="pct"/>
            <w:tcBorders>
              <w:tl2br w:val="nil"/>
              <w:tr2bl w:val="nil"/>
            </w:tcBorders>
            <w:shd w:val="clear" w:color="auto" w:fill="auto"/>
            <w:noWrap/>
            <w:vAlign w:val="center"/>
          </w:tcPr>
          <w:p w14:paraId="640EB932">
            <w:pPr>
              <w:jc w:val="center"/>
              <w:rPr>
                <w:rFonts w:hint="eastAsia" w:ascii="仿宋_GB2312" w:hAnsi="仿宋_GB2312" w:eastAsia="仿宋_GB2312" w:cs="仿宋_GB2312"/>
                <w:i w:val="0"/>
                <w:iCs w:val="0"/>
                <w:color w:val="000000"/>
                <w:sz w:val="20"/>
                <w:szCs w:val="20"/>
                <w:u w:val="none"/>
              </w:rPr>
            </w:pPr>
          </w:p>
        </w:tc>
        <w:tc>
          <w:tcPr>
            <w:tcW w:w="476" w:type="pct"/>
            <w:tcBorders>
              <w:tl2br w:val="nil"/>
              <w:tr2bl w:val="nil"/>
            </w:tcBorders>
            <w:shd w:val="clear" w:color="auto" w:fill="auto"/>
            <w:noWrap/>
            <w:vAlign w:val="center"/>
          </w:tcPr>
          <w:p w14:paraId="21129A75">
            <w:pPr>
              <w:jc w:val="center"/>
              <w:rPr>
                <w:rFonts w:hint="eastAsia" w:ascii="仿宋_GB2312" w:hAnsi="仿宋_GB2312" w:eastAsia="仿宋_GB2312" w:cs="仿宋_GB2312"/>
                <w:i w:val="0"/>
                <w:iCs w:val="0"/>
                <w:color w:val="000000"/>
                <w:sz w:val="20"/>
                <w:szCs w:val="20"/>
                <w:u w:val="none"/>
              </w:rPr>
            </w:pPr>
          </w:p>
        </w:tc>
        <w:tc>
          <w:tcPr>
            <w:tcW w:w="682" w:type="pct"/>
            <w:tcBorders>
              <w:tl2br w:val="nil"/>
              <w:tr2bl w:val="nil"/>
            </w:tcBorders>
            <w:shd w:val="clear" w:color="auto" w:fill="auto"/>
            <w:noWrap/>
            <w:vAlign w:val="center"/>
          </w:tcPr>
          <w:p w14:paraId="6DEB133B">
            <w:pPr>
              <w:jc w:val="center"/>
              <w:rPr>
                <w:rFonts w:hint="eastAsia" w:ascii="仿宋_GB2312" w:hAnsi="仿宋_GB2312" w:eastAsia="仿宋_GB2312" w:cs="仿宋_GB2312"/>
                <w:i w:val="0"/>
                <w:iCs w:val="0"/>
                <w:color w:val="000000"/>
                <w:sz w:val="20"/>
                <w:szCs w:val="20"/>
                <w:u w:val="none"/>
              </w:rPr>
            </w:pPr>
          </w:p>
        </w:tc>
        <w:tc>
          <w:tcPr>
            <w:tcW w:w="502" w:type="pct"/>
            <w:tcBorders>
              <w:tl2br w:val="nil"/>
              <w:tr2bl w:val="nil"/>
            </w:tcBorders>
            <w:shd w:val="clear" w:color="auto" w:fill="auto"/>
            <w:noWrap/>
            <w:vAlign w:val="center"/>
          </w:tcPr>
          <w:p w14:paraId="7241ADF2">
            <w:pPr>
              <w:jc w:val="center"/>
              <w:rPr>
                <w:rFonts w:hint="eastAsia" w:ascii="仿宋_GB2312" w:hAnsi="仿宋_GB2312" w:eastAsia="仿宋_GB2312" w:cs="仿宋_GB2312"/>
                <w:i w:val="0"/>
                <w:iCs w:val="0"/>
                <w:color w:val="000000"/>
                <w:sz w:val="20"/>
                <w:szCs w:val="20"/>
                <w:u w:val="none"/>
              </w:rPr>
            </w:pPr>
          </w:p>
        </w:tc>
        <w:tc>
          <w:tcPr>
            <w:tcW w:w="639" w:type="pct"/>
            <w:tcBorders>
              <w:tl2br w:val="nil"/>
              <w:tr2bl w:val="nil"/>
            </w:tcBorders>
            <w:shd w:val="clear" w:color="auto" w:fill="auto"/>
            <w:noWrap/>
            <w:vAlign w:val="center"/>
          </w:tcPr>
          <w:p w14:paraId="6A3F6121">
            <w:pPr>
              <w:jc w:val="center"/>
              <w:rPr>
                <w:rFonts w:hint="eastAsia" w:ascii="仿宋_GB2312" w:hAnsi="仿宋_GB2312" w:eastAsia="仿宋_GB2312" w:cs="仿宋_GB2312"/>
                <w:i w:val="0"/>
                <w:iCs w:val="0"/>
                <w:color w:val="000000"/>
                <w:sz w:val="20"/>
                <w:szCs w:val="20"/>
                <w:u w:val="none"/>
              </w:rPr>
            </w:pPr>
          </w:p>
        </w:tc>
      </w:tr>
      <w:tr w14:paraId="51BF0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8" w:hRule="atLeast"/>
        </w:trPr>
        <w:tc>
          <w:tcPr>
            <w:tcW w:w="1661" w:type="pct"/>
            <w:tcBorders>
              <w:tl2br w:val="nil"/>
              <w:tr2bl w:val="nil"/>
            </w:tcBorders>
            <w:shd w:val="clear" w:color="auto" w:fill="auto"/>
            <w:noWrap/>
            <w:vAlign w:val="center"/>
          </w:tcPr>
          <w:p w14:paraId="7E811BE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厉行节约保障措施</w:t>
            </w:r>
          </w:p>
        </w:tc>
        <w:tc>
          <w:tcPr>
            <w:tcW w:w="3338" w:type="pct"/>
            <w:gridSpan w:val="6"/>
            <w:tcBorders>
              <w:tl2br w:val="nil"/>
              <w:tr2bl w:val="nil"/>
            </w:tcBorders>
            <w:shd w:val="clear" w:color="auto" w:fill="auto"/>
            <w:noWrap/>
            <w:vAlign w:val="center"/>
          </w:tcPr>
          <w:p w14:paraId="105E2DA5">
            <w:pPr>
              <w:jc w:val="center"/>
              <w:rPr>
                <w:rFonts w:hint="eastAsia" w:ascii="仿宋_GB2312" w:hAnsi="仿宋_GB2312" w:eastAsia="仿宋_GB2312" w:cs="仿宋_GB2312"/>
                <w:i w:val="0"/>
                <w:iCs w:val="0"/>
                <w:color w:val="000000"/>
                <w:sz w:val="20"/>
                <w:szCs w:val="20"/>
                <w:u w:val="none"/>
              </w:rPr>
            </w:pPr>
          </w:p>
        </w:tc>
      </w:tr>
    </w:tbl>
    <w:p w14:paraId="37A19FBE">
      <w:pPr>
        <w:pStyle w:val="16"/>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eastAsia="仿宋_GB2312"/>
          <w:kern w:val="0"/>
          <w:sz w:val="22"/>
        </w:rPr>
      </w:pPr>
    </w:p>
    <w:p w14:paraId="4762B9BD">
      <w:pPr>
        <w:pStyle w:val="16"/>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B28C319">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单位负责人签字：</w:t>
      </w:r>
    </w:p>
    <w:p w14:paraId="4E5A6A06">
      <w:pPr>
        <w:keepNext w:val="0"/>
        <w:keepLines w:val="0"/>
        <w:pageBreakBefore w:val="0"/>
        <w:kinsoku/>
        <w:overflowPunct/>
        <w:topLinePunct w:val="0"/>
        <w:autoSpaceDE/>
        <w:bidi w:val="0"/>
        <w:spacing w:line="560" w:lineRule="exact"/>
        <w:rPr>
          <w:rFonts w:hint="eastAsia" w:ascii="黑体" w:hAnsi="黑体" w:eastAsia="黑体" w:cs="黑体"/>
          <w:bCs/>
          <w:sz w:val="32"/>
          <w:szCs w:val="32"/>
        </w:rPr>
        <w:sectPr>
          <w:footerReference r:id="rId3" w:type="default"/>
          <w:footerReference r:id="rId4" w:type="even"/>
          <w:pgSz w:w="11906" w:h="16838"/>
          <w:pgMar w:top="1588" w:right="1588" w:bottom="1588" w:left="1588" w:header="851" w:footer="992" w:gutter="0"/>
          <w:pgNumType w:start="1"/>
          <w:cols w:space="720" w:num="1"/>
          <w:titlePg/>
          <w:docGrid w:type="linesAndChars" w:linePitch="602" w:charSpace="-782"/>
        </w:sectPr>
      </w:pPr>
    </w:p>
    <w:p w14:paraId="02664360">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3-1</w:t>
      </w:r>
      <w:r>
        <w:rPr>
          <w:rFonts w:hint="eastAsia" w:ascii="黑体" w:hAnsi="黑体" w:eastAsia="黑体" w:cs="黑体"/>
          <w:bCs/>
          <w:sz w:val="32"/>
          <w:szCs w:val="32"/>
        </w:rPr>
        <w:t>：</w:t>
      </w:r>
    </w:p>
    <w:p w14:paraId="3019F765">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p>
    <w:p w14:paraId="742353C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bCs w:val="0"/>
          <w:sz w:val="46"/>
          <w:szCs w:val="46"/>
        </w:rPr>
      </w:pPr>
      <w:r>
        <w:rPr>
          <w:rFonts w:hint="eastAsia" w:ascii="宋体" w:hAnsi="宋体" w:eastAsia="宋体" w:cs="宋体"/>
          <w:b/>
          <w:bCs w:val="0"/>
          <w:sz w:val="46"/>
          <w:szCs w:val="46"/>
        </w:rPr>
        <w:t>岳阳市云溪区</w:t>
      </w:r>
      <w:r>
        <w:rPr>
          <w:rFonts w:hint="eastAsia" w:ascii="宋体" w:hAnsi="宋体" w:eastAsia="宋体" w:cs="宋体"/>
          <w:b/>
          <w:bCs w:val="0"/>
          <w:sz w:val="46"/>
          <w:szCs w:val="46"/>
          <w:u w:val="single"/>
        </w:rPr>
        <w:t>20</w:t>
      </w:r>
      <w:r>
        <w:rPr>
          <w:rFonts w:hint="eastAsia" w:ascii="宋体" w:hAnsi="宋体" w:eastAsia="宋体" w:cs="宋体"/>
          <w:b/>
          <w:bCs w:val="0"/>
          <w:sz w:val="46"/>
          <w:szCs w:val="46"/>
          <w:u w:val="single"/>
          <w:lang w:val="en-US" w:eastAsia="zh-CN"/>
        </w:rPr>
        <w:t>2</w:t>
      </w:r>
      <w:r>
        <w:rPr>
          <w:rFonts w:hint="eastAsia" w:ascii="宋体" w:hAnsi="宋体" w:cs="宋体"/>
          <w:b/>
          <w:bCs w:val="0"/>
          <w:sz w:val="46"/>
          <w:szCs w:val="46"/>
          <w:u w:val="single"/>
          <w:lang w:val="en-US" w:eastAsia="zh-CN"/>
        </w:rPr>
        <w:t>4</w:t>
      </w:r>
      <w:r>
        <w:rPr>
          <w:rFonts w:hint="eastAsia" w:ascii="宋体" w:hAnsi="宋体" w:eastAsia="宋体" w:cs="宋体"/>
          <w:b/>
          <w:bCs w:val="0"/>
          <w:sz w:val="46"/>
          <w:szCs w:val="46"/>
        </w:rPr>
        <w:t>年度部门整体支出</w:t>
      </w:r>
    </w:p>
    <w:p w14:paraId="27816F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6"/>
          <w:szCs w:val="46"/>
        </w:rPr>
      </w:pPr>
      <w:r>
        <w:rPr>
          <w:rFonts w:hint="eastAsia" w:ascii="宋体" w:hAnsi="宋体" w:eastAsia="宋体" w:cs="宋体"/>
          <w:b/>
          <w:bCs w:val="0"/>
          <w:sz w:val="46"/>
          <w:szCs w:val="46"/>
        </w:rPr>
        <w:t>绩效评价自评报告</w:t>
      </w:r>
    </w:p>
    <w:p w14:paraId="11515F1B">
      <w:pPr>
        <w:keepNext w:val="0"/>
        <w:keepLines w:val="0"/>
        <w:pageBreakBefore w:val="0"/>
        <w:kinsoku/>
        <w:overflowPunct/>
        <w:topLinePunct w:val="0"/>
        <w:autoSpaceDE/>
        <w:bidi w:val="0"/>
        <w:spacing w:line="560" w:lineRule="exact"/>
        <w:rPr>
          <w:rFonts w:hint="eastAsia" w:eastAsia="仿宋_GB2312"/>
          <w:b/>
          <w:sz w:val="32"/>
        </w:rPr>
      </w:pPr>
    </w:p>
    <w:p w14:paraId="5698C3F2">
      <w:pPr>
        <w:keepNext w:val="0"/>
        <w:keepLines w:val="0"/>
        <w:pageBreakBefore w:val="0"/>
        <w:kinsoku/>
        <w:overflowPunct/>
        <w:topLinePunct w:val="0"/>
        <w:autoSpaceDE/>
        <w:bidi w:val="0"/>
        <w:spacing w:line="560" w:lineRule="exact"/>
        <w:rPr>
          <w:rFonts w:hint="eastAsia" w:eastAsia="仿宋_GB2312"/>
          <w:b/>
          <w:sz w:val="32"/>
          <w:lang w:val="en-US" w:eastAsia="zh-CN"/>
        </w:rPr>
      </w:pPr>
      <w:r>
        <w:rPr>
          <w:rFonts w:hint="eastAsia" w:eastAsia="仿宋_GB2312"/>
          <w:b/>
          <w:sz w:val="32"/>
          <w:lang w:val="en-US" w:eastAsia="zh-CN"/>
        </w:rPr>
        <w:t xml:space="preserve"> </w:t>
      </w:r>
    </w:p>
    <w:p w14:paraId="7C9FD9E9">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22925DF6">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38A2219A">
      <w:pPr>
        <w:keepNext w:val="0"/>
        <w:keepLines w:val="0"/>
        <w:pageBreakBefore w:val="0"/>
        <w:kinsoku/>
        <w:overflowPunct/>
        <w:topLinePunct w:val="0"/>
        <w:autoSpaceDE/>
        <w:bidi w:val="0"/>
        <w:spacing w:line="560" w:lineRule="exact"/>
        <w:rPr>
          <w:rFonts w:hint="eastAsia" w:eastAsia="仿宋_GB2312"/>
          <w:b/>
          <w:sz w:val="32"/>
        </w:rPr>
      </w:pPr>
    </w:p>
    <w:p w14:paraId="25A4B59F">
      <w:pPr>
        <w:keepNext w:val="0"/>
        <w:keepLines w:val="0"/>
        <w:pageBreakBefore w:val="0"/>
        <w:kinsoku/>
        <w:overflowPunct/>
        <w:topLinePunct w:val="0"/>
        <w:autoSpaceDE/>
        <w:bidi w:val="0"/>
        <w:spacing w:line="560" w:lineRule="exact"/>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岳阳市云溪区机关事务服务中心</w:t>
      </w:r>
      <w:r>
        <w:rPr>
          <w:rFonts w:hint="eastAsia" w:eastAsia="仿宋_GB2312"/>
          <w:sz w:val="32"/>
          <w:szCs w:val="32"/>
          <w:u w:val="single"/>
        </w:rPr>
        <w:t xml:space="preserve">  </w:t>
      </w:r>
    </w:p>
    <w:p w14:paraId="20AEAFF4">
      <w:pPr>
        <w:keepNext w:val="0"/>
        <w:keepLines w:val="0"/>
        <w:pageBreakBefore w:val="0"/>
        <w:kinsoku/>
        <w:overflowPunct/>
        <w:topLinePunct w:val="0"/>
        <w:autoSpaceDE/>
        <w:bidi w:val="0"/>
        <w:spacing w:line="560" w:lineRule="exact"/>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132001</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p>
    <w:p w14:paraId="3FCE99E0">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评价方式：部门（单位）绩效自评</w:t>
      </w:r>
    </w:p>
    <w:p w14:paraId="31DCA245">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 xml:space="preserve">评价机构：部门（单位）评价组   </w:t>
      </w:r>
    </w:p>
    <w:p w14:paraId="3AD3B394">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4EEB2871">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6BEB62FE">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265161D6">
      <w:pPr>
        <w:keepNext w:val="0"/>
        <w:keepLines w:val="0"/>
        <w:pageBreakBefore w:val="0"/>
        <w:kinsoku/>
        <w:overflowPunct/>
        <w:topLinePunct w:val="0"/>
        <w:autoSpaceDE/>
        <w:bidi w:val="0"/>
        <w:spacing w:line="560" w:lineRule="exact"/>
        <w:jc w:val="center"/>
        <w:rPr>
          <w:rFonts w:hint="eastAsia" w:eastAsia="仿宋_GB2312"/>
          <w:sz w:val="32"/>
        </w:rPr>
      </w:pPr>
    </w:p>
    <w:p w14:paraId="5E9BA35F">
      <w:pPr>
        <w:keepNext w:val="0"/>
        <w:keepLines w:val="0"/>
        <w:pageBreakBefore w:val="0"/>
        <w:kinsoku/>
        <w:overflowPunct/>
        <w:topLinePunct w:val="0"/>
        <w:autoSpaceDE/>
        <w:bidi w:val="0"/>
        <w:spacing w:line="560" w:lineRule="exact"/>
        <w:jc w:val="center"/>
        <w:rPr>
          <w:rFonts w:hint="eastAsia" w:eastAsia="仿宋_GB2312"/>
          <w:sz w:val="32"/>
        </w:rPr>
      </w:pPr>
      <w:r>
        <w:rPr>
          <w:rFonts w:hint="eastAsia" w:eastAsia="仿宋_GB2312"/>
          <w:sz w:val="32"/>
          <w:lang w:val="en-US" w:eastAsia="zh-CN"/>
        </w:rPr>
        <w:t xml:space="preserve">         </w:t>
      </w:r>
      <w:r>
        <w:rPr>
          <w:rFonts w:hint="eastAsia" w:eastAsia="仿宋_GB2312"/>
          <w:sz w:val="32"/>
        </w:rPr>
        <w:t>报告日期：</w:t>
      </w:r>
      <w:r>
        <w:rPr>
          <w:rFonts w:hint="eastAsia" w:eastAsia="仿宋_GB2312"/>
          <w:sz w:val="32"/>
          <w:lang w:val="en-US" w:eastAsia="zh-CN"/>
        </w:rPr>
        <w:t>2025</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6</w:t>
      </w:r>
      <w:r>
        <w:rPr>
          <w:rFonts w:hint="eastAsia" w:eastAsia="仿宋_GB2312"/>
          <w:sz w:val="32"/>
        </w:rPr>
        <w:t xml:space="preserve">  日</w:t>
      </w:r>
    </w:p>
    <w:p w14:paraId="6A518B00">
      <w:pPr>
        <w:keepNext w:val="0"/>
        <w:keepLines w:val="0"/>
        <w:pageBreakBefore w:val="0"/>
        <w:kinsoku/>
        <w:overflowPunct/>
        <w:topLinePunct w:val="0"/>
        <w:autoSpaceDE/>
        <w:autoSpaceDN w:val="0"/>
        <w:bidi w:val="0"/>
        <w:spacing w:line="560" w:lineRule="exact"/>
        <w:jc w:val="center"/>
        <w:textAlignment w:val="center"/>
        <w:rPr>
          <w:rFonts w:hint="eastAsia" w:eastAsia="仿宋_GB2312"/>
          <w:sz w:val="32"/>
          <w:szCs w:val="32"/>
        </w:rPr>
      </w:pPr>
      <w:r>
        <w:rPr>
          <w:rFonts w:hint="eastAsia" w:eastAsia="仿宋_GB2312"/>
          <w:sz w:val="32"/>
          <w:lang w:val="en-US" w:eastAsia="zh-CN"/>
        </w:rPr>
        <w:t xml:space="preserve">          </w:t>
      </w:r>
      <w:r>
        <w:rPr>
          <w:rFonts w:hint="eastAsia" w:eastAsia="仿宋_GB2312"/>
          <w:sz w:val="32"/>
          <w:lang w:eastAsia="zh-CN"/>
        </w:rPr>
        <w:t>岳阳市云溪区机关事务服务中心</w:t>
      </w:r>
      <w:r>
        <w:rPr>
          <w:rFonts w:hint="eastAsia" w:eastAsia="仿宋_GB2312"/>
          <w:sz w:val="32"/>
          <w:szCs w:val="32"/>
        </w:rPr>
        <w:t>（制）</w:t>
      </w:r>
    </w:p>
    <w:p w14:paraId="44AB43F0">
      <w:pPr>
        <w:pStyle w:val="15"/>
        <w:rPr>
          <w:rFonts w:hint="eastAsia" w:eastAsia="仿宋_GB2312"/>
          <w:sz w:val="32"/>
          <w:szCs w:val="32"/>
        </w:rPr>
      </w:pPr>
    </w:p>
    <w:p w14:paraId="77E0C5E8">
      <w:pPr>
        <w:pStyle w:val="15"/>
        <w:rPr>
          <w:rFonts w:hint="eastAsia" w:eastAsia="仿宋_GB2312"/>
          <w:sz w:val="32"/>
          <w:szCs w:val="32"/>
        </w:rPr>
      </w:pPr>
    </w:p>
    <w:p w14:paraId="6E98ADAE">
      <w:pPr>
        <w:pStyle w:val="15"/>
        <w:rPr>
          <w:rFonts w:hint="eastAsia" w:eastAsia="仿宋_GB2312"/>
          <w:sz w:val="32"/>
          <w:szCs w:val="32"/>
        </w:rPr>
      </w:pPr>
    </w:p>
    <w:p w14:paraId="36875448">
      <w:pPr>
        <w:pStyle w:val="15"/>
        <w:rPr>
          <w:rFonts w:hint="eastAsia" w:eastAsia="仿宋_GB2312"/>
          <w:sz w:val="32"/>
          <w:szCs w:val="32"/>
        </w:rPr>
      </w:pPr>
    </w:p>
    <w:p w14:paraId="01F2B25A">
      <w:pPr>
        <w:pStyle w:val="15"/>
        <w:rPr>
          <w:rFonts w:hint="eastAsia" w:eastAsia="仿宋_GB2312"/>
          <w:sz w:val="32"/>
          <w:szCs w:val="32"/>
        </w:rPr>
      </w:pPr>
    </w:p>
    <w:p w14:paraId="7CA5CE1A">
      <w:pPr>
        <w:pStyle w:val="15"/>
        <w:rPr>
          <w:rFonts w:hint="eastAsia" w:eastAsia="仿宋_GB2312"/>
          <w:sz w:val="32"/>
          <w:szCs w:val="32"/>
        </w:rPr>
        <w:sectPr>
          <w:pgSz w:w="11906" w:h="16838"/>
          <w:pgMar w:top="1588" w:right="1588" w:bottom="1588" w:left="1588" w:header="851" w:footer="992" w:gutter="0"/>
          <w:pgNumType w:start="1"/>
          <w:cols w:space="720" w:num="1"/>
          <w:titlePg/>
          <w:docGrid w:type="linesAndChars" w:linePitch="602" w:charSpace="-782"/>
        </w:sectPr>
      </w:pPr>
    </w:p>
    <w:p w14:paraId="0349C9F7"/>
    <w:p w14:paraId="0C9D162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黑体" w:hAnsi="黑体" w:eastAsia="黑体" w:cs="黑体"/>
          <w:b w:val="0"/>
          <w:bCs w:val="0"/>
          <w:color w:val="000000"/>
          <w:kern w:val="0"/>
          <w:sz w:val="36"/>
          <w:szCs w:val="36"/>
          <w:lang w:val="en-US" w:eastAsia="zh-CN"/>
        </w:rPr>
      </w:pPr>
      <w:r>
        <w:rPr>
          <w:rFonts w:hint="eastAsia" w:ascii="黑体" w:hAnsi="黑体" w:eastAsia="黑体" w:cs="黑体"/>
          <w:b w:val="0"/>
          <w:bCs w:val="0"/>
          <w:color w:val="000000"/>
          <w:kern w:val="0"/>
          <w:sz w:val="36"/>
          <w:szCs w:val="36"/>
          <w:lang w:val="en-US" w:eastAsia="zh-CN"/>
        </w:rPr>
        <w:t>整体支出绩效自评表</w:t>
      </w:r>
    </w:p>
    <w:tbl>
      <w:tblPr>
        <w:tblStyle w:val="9"/>
        <w:tblW w:w="5495" w:type="pct"/>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2"/>
        <w:gridCol w:w="856"/>
        <w:gridCol w:w="887"/>
        <w:gridCol w:w="412"/>
        <w:gridCol w:w="1077"/>
        <w:gridCol w:w="1170"/>
        <w:gridCol w:w="990"/>
        <w:gridCol w:w="968"/>
        <w:gridCol w:w="666"/>
        <w:gridCol w:w="626"/>
        <w:gridCol w:w="963"/>
      </w:tblGrid>
      <w:tr w14:paraId="70C46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58" w:type="pct"/>
            <w:gridSpan w:val="2"/>
            <w:tcBorders>
              <w:tl2br w:val="nil"/>
              <w:tr2bl w:val="nil"/>
            </w:tcBorders>
            <w:shd w:val="clear" w:color="auto" w:fill="auto"/>
            <w:noWrap/>
            <w:vAlign w:val="center"/>
          </w:tcPr>
          <w:p w14:paraId="0D8D490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预算部门名称</w:t>
            </w:r>
          </w:p>
        </w:tc>
        <w:tc>
          <w:tcPr>
            <w:tcW w:w="4141" w:type="pct"/>
            <w:gridSpan w:val="9"/>
            <w:tcBorders>
              <w:tl2br w:val="nil"/>
              <w:tr2bl w:val="nil"/>
            </w:tcBorders>
            <w:shd w:val="clear" w:color="auto" w:fill="auto"/>
            <w:noWrap/>
            <w:vAlign w:val="center"/>
          </w:tcPr>
          <w:p w14:paraId="3374A2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eastAsia="仿宋_GB2312"/>
                <w:kern w:val="0"/>
                <w:sz w:val="24"/>
                <w:lang w:val="en-US" w:eastAsia="zh-CN"/>
              </w:rPr>
              <w:t>岳阳市云溪区机关事务服务中心</w:t>
            </w:r>
          </w:p>
        </w:tc>
      </w:tr>
      <w:tr w14:paraId="1FE2B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858" w:type="pct"/>
            <w:gridSpan w:val="2"/>
            <w:vMerge w:val="restart"/>
            <w:tcBorders>
              <w:tl2br w:val="nil"/>
              <w:tr2bl w:val="nil"/>
            </w:tcBorders>
            <w:shd w:val="clear" w:color="auto" w:fill="auto"/>
            <w:vAlign w:val="center"/>
          </w:tcPr>
          <w:p w14:paraId="699096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年度预算申请</w:t>
            </w:r>
          </w:p>
          <w:p w14:paraId="19D18E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(万元)</w:t>
            </w:r>
          </w:p>
        </w:tc>
        <w:tc>
          <w:tcPr>
            <w:tcW w:w="693" w:type="pct"/>
            <w:gridSpan w:val="2"/>
            <w:tcBorders>
              <w:tl2br w:val="nil"/>
              <w:tr2bl w:val="nil"/>
            </w:tcBorders>
            <w:shd w:val="clear" w:color="auto" w:fill="auto"/>
            <w:vAlign w:val="center"/>
          </w:tcPr>
          <w:p w14:paraId="67F7925B">
            <w:pPr>
              <w:jc w:val="center"/>
              <w:rPr>
                <w:rFonts w:hint="eastAsia" w:ascii="仿宋_GB2312" w:hAnsi="仿宋_GB2312" w:eastAsia="仿宋_GB2312" w:cs="仿宋_GB2312"/>
                <w:i w:val="0"/>
                <w:iCs w:val="0"/>
                <w:color w:val="000000"/>
                <w:sz w:val="20"/>
                <w:szCs w:val="20"/>
                <w:u w:val="none"/>
              </w:rPr>
            </w:pPr>
          </w:p>
        </w:tc>
        <w:tc>
          <w:tcPr>
            <w:tcW w:w="574" w:type="pct"/>
            <w:tcBorders>
              <w:tl2br w:val="nil"/>
              <w:tr2bl w:val="nil"/>
            </w:tcBorders>
            <w:shd w:val="clear" w:color="auto" w:fill="auto"/>
            <w:vAlign w:val="center"/>
          </w:tcPr>
          <w:p w14:paraId="4B1FDAB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年初预算数(万元)</w:t>
            </w:r>
          </w:p>
        </w:tc>
        <w:tc>
          <w:tcPr>
            <w:tcW w:w="624" w:type="pct"/>
            <w:tcBorders>
              <w:tl2br w:val="nil"/>
              <w:tr2bl w:val="nil"/>
            </w:tcBorders>
            <w:shd w:val="clear" w:color="auto" w:fill="auto"/>
            <w:noWrap/>
            <w:vAlign w:val="center"/>
          </w:tcPr>
          <w:p w14:paraId="24F356E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全年预算数（万元）</w:t>
            </w:r>
          </w:p>
        </w:tc>
        <w:tc>
          <w:tcPr>
            <w:tcW w:w="528" w:type="pct"/>
            <w:tcBorders>
              <w:tl2br w:val="nil"/>
              <w:tr2bl w:val="nil"/>
            </w:tcBorders>
            <w:shd w:val="clear" w:color="auto" w:fill="auto"/>
            <w:noWrap/>
            <w:vAlign w:val="center"/>
          </w:tcPr>
          <w:p w14:paraId="237A353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全年执行数（万元）</w:t>
            </w:r>
          </w:p>
        </w:tc>
        <w:tc>
          <w:tcPr>
            <w:tcW w:w="872" w:type="pct"/>
            <w:gridSpan w:val="2"/>
            <w:tcBorders>
              <w:tl2br w:val="nil"/>
              <w:tr2bl w:val="nil"/>
            </w:tcBorders>
            <w:shd w:val="clear" w:color="auto" w:fill="auto"/>
            <w:vAlign w:val="center"/>
          </w:tcPr>
          <w:p w14:paraId="1D5F0D1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334" w:type="pct"/>
            <w:tcBorders>
              <w:tl2br w:val="nil"/>
              <w:tr2bl w:val="nil"/>
            </w:tcBorders>
            <w:shd w:val="clear" w:color="auto" w:fill="auto"/>
            <w:vAlign w:val="center"/>
          </w:tcPr>
          <w:p w14:paraId="5A2AB66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执行率</w:t>
            </w:r>
          </w:p>
        </w:tc>
        <w:tc>
          <w:tcPr>
            <w:tcW w:w="514" w:type="pct"/>
            <w:tcBorders>
              <w:tl2br w:val="nil"/>
              <w:tr2bl w:val="nil"/>
            </w:tcBorders>
            <w:shd w:val="clear" w:color="auto" w:fill="auto"/>
            <w:vAlign w:val="center"/>
          </w:tcPr>
          <w:p w14:paraId="632A059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r>
      <w:tr w14:paraId="7569D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trPr>
        <w:tc>
          <w:tcPr>
            <w:tcW w:w="858" w:type="pct"/>
            <w:gridSpan w:val="2"/>
            <w:vMerge w:val="continue"/>
            <w:tcBorders>
              <w:tl2br w:val="nil"/>
              <w:tr2bl w:val="nil"/>
            </w:tcBorders>
            <w:shd w:val="clear" w:color="auto" w:fill="auto"/>
            <w:vAlign w:val="center"/>
          </w:tcPr>
          <w:p w14:paraId="36F282CC">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0772DDD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年度资金总额：</w:t>
            </w:r>
          </w:p>
        </w:tc>
        <w:tc>
          <w:tcPr>
            <w:tcW w:w="574" w:type="pct"/>
            <w:tcBorders>
              <w:tl2br w:val="nil"/>
              <w:tr2bl w:val="nil"/>
            </w:tcBorders>
            <w:shd w:val="clear" w:color="auto" w:fill="auto"/>
            <w:vAlign w:val="center"/>
          </w:tcPr>
          <w:p w14:paraId="70641B01">
            <w:pPr>
              <w:keepNext w:val="0"/>
              <w:keepLines w:val="0"/>
              <w:widowControl/>
              <w:suppressLineNumbers w:val="0"/>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1039.84</w:t>
            </w:r>
          </w:p>
        </w:tc>
        <w:tc>
          <w:tcPr>
            <w:tcW w:w="624" w:type="pct"/>
            <w:tcBorders>
              <w:tl2br w:val="nil"/>
              <w:tr2bl w:val="nil"/>
            </w:tcBorders>
            <w:shd w:val="clear" w:color="auto" w:fill="auto"/>
            <w:vAlign w:val="center"/>
          </w:tcPr>
          <w:p w14:paraId="748057BE">
            <w:pPr>
              <w:keepNext w:val="0"/>
              <w:keepLines w:val="0"/>
              <w:widowControl/>
              <w:suppressLineNumbers w:val="0"/>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1467.41</w:t>
            </w:r>
          </w:p>
        </w:tc>
        <w:tc>
          <w:tcPr>
            <w:tcW w:w="528" w:type="pct"/>
            <w:tcBorders>
              <w:tl2br w:val="nil"/>
              <w:tr2bl w:val="nil"/>
            </w:tcBorders>
            <w:shd w:val="clear" w:color="auto" w:fill="auto"/>
            <w:vAlign w:val="center"/>
          </w:tcPr>
          <w:p w14:paraId="1F59BBD7">
            <w:pPr>
              <w:keepNext w:val="0"/>
              <w:keepLines w:val="0"/>
              <w:widowControl/>
              <w:suppressLineNumbers w:val="0"/>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1467.41</w:t>
            </w:r>
          </w:p>
        </w:tc>
        <w:tc>
          <w:tcPr>
            <w:tcW w:w="872" w:type="pct"/>
            <w:gridSpan w:val="2"/>
            <w:tcBorders>
              <w:tl2br w:val="nil"/>
              <w:tr2bl w:val="nil"/>
            </w:tcBorders>
            <w:shd w:val="clear" w:color="auto" w:fill="auto"/>
            <w:vAlign w:val="center"/>
          </w:tcPr>
          <w:p w14:paraId="759EF9C6">
            <w:pPr>
              <w:keepNext w:val="0"/>
              <w:keepLines w:val="0"/>
              <w:widowControl/>
              <w:suppressLineNumbers w:val="0"/>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334" w:type="pct"/>
            <w:tcBorders>
              <w:tl2br w:val="nil"/>
              <w:tr2bl w:val="nil"/>
            </w:tcBorders>
            <w:shd w:val="clear" w:color="auto" w:fill="auto"/>
            <w:vAlign w:val="center"/>
          </w:tcPr>
          <w:p w14:paraId="4F2049FF">
            <w:pPr>
              <w:keepNext w:val="0"/>
              <w:keepLines w:val="0"/>
              <w:widowControl/>
              <w:suppressLineNumbers w:val="0"/>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514" w:type="pct"/>
            <w:tcBorders>
              <w:tl2br w:val="nil"/>
              <w:tr2bl w:val="nil"/>
            </w:tcBorders>
            <w:shd w:val="clear" w:color="auto" w:fill="auto"/>
            <w:vAlign w:val="center"/>
          </w:tcPr>
          <w:p w14:paraId="455498F0">
            <w:pPr>
              <w:keepNext w:val="0"/>
              <w:keepLines w:val="0"/>
              <w:widowControl/>
              <w:suppressLineNumbers w:val="0"/>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r>
      <w:tr w14:paraId="7D84E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4" w:hRule="atLeast"/>
        </w:trPr>
        <w:tc>
          <w:tcPr>
            <w:tcW w:w="858" w:type="pct"/>
            <w:gridSpan w:val="2"/>
            <w:vMerge w:val="continue"/>
            <w:tcBorders>
              <w:tl2br w:val="nil"/>
              <w:tr2bl w:val="nil"/>
            </w:tcBorders>
            <w:shd w:val="clear" w:color="auto" w:fill="auto"/>
            <w:vAlign w:val="center"/>
          </w:tcPr>
          <w:p w14:paraId="1E9DCA6C">
            <w:pPr>
              <w:jc w:val="center"/>
              <w:rPr>
                <w:rFonts w:hint="eastAsia" w:ascii="仿宋_GB2312" w:hAnsi="仿宋_GB2312" w:eastAsia="仿宋_GB2312" w:cs="仿宋_GB2312"/>
                <w:i w:val="0"/>
                <w:iCs w:val="0"/>
                <w:color w:val="000000"/>
                <w:sz w:val="20"/>
                <w:szCs w:val="20"/>
                <w:u w:val="none"/>
              </w:rPr>
            </w:pPr>
          </w:p>
        </w:tc>
        <w:tc>
          <w:tcPr>
            <w:tcW w:w="2421" w:type="pct"/>
            <w:gridSpan w:val="5"/>
            <w:tcBorders>
              <w:tl2br w:val="nil"/>
              <w:tr2bl w:val="nil"/>
            </w:tcBorders>
            <w:shd w:val="clear" w:color="auto" w:fill="auto"/>
            <w:vAlign w:val="center"/>
          </w:tcPr>
          <w:p w14:paraId="538A30DA">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按收入性质分：</w:t>
            </w:r>
          </w:p>
        </w:tc>
        <w:tc>
          <w:tcPr>
            <w:tcW w:w="1720" w:type="pct"/>
            <w:gridSpan w:val="4"/>
            <w:tcBorders>
              <w:tl2br w:val="nil"/>
              <w:tr2bl w:val="nil"/>
            </w:tcBorders>
            <w:shd w:val="clear" w:color="auto" w:fill="auto"/>
            <w:vAlign w:val="center"/>
          </w:tcPr>
          <w:p w14:paraId="73C2469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按支出性质分：</w:t>
            </w:r>
          </w:p>
        </w:tc>
      </w:tr>
      <w:tr w14:paraId="225EE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4" w:hRule="atLeast"/>
        </w:trPr>
        <w:tc>
          <w:tcPr>
            <w:tcW w:w="858" w:type="pct"/>
            <w:gridSpan w:val="2"/>
            <w:vMerge w:val="continue"/>
            <w:tcBorders>
              <w:tl2br w:val="nil"/>
              <w:tr2bl w:val="nil"/>
            </w:tcBorders>
            <w:shd w:val="clear" w:color="auto" w:fill="auto"/>
            <w:vAlign w:val="center"/>
          </w:tcPr>
          <w:p w14:paraId="22B6DA6B">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4EC3BB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一般公共预算：</w:t>
            </w:r>
          </w:p>
        </w:tc>
        <w:tc>
          <w:tcPr>
            <w:tcW w:w="1727" w:type="pct"/>
            <w:gridSpan w:val="3"/>
            <w:tcBorders>
              <w:tl2br w:val="nil"/>
              <w:tr2bl w:val="nil"/>
            </w:tcBorders>
            <w:shd w:val="clear" w:color="auto" w:fill="auto"/>
            <w:vAlign w:val="center"/>
          </w:tcPr>
          <w:p w14:paraId="323C604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sz w:val="20"/>
                <w:szCs w:val="20"/>
                <w:lang w:val="en-US" w:eastAsia="zh-CN"/>
              </w:rPr>
              <w:t>1467.41</w:t>
            </w:r>
          </w:p>
        </w:tc>
        <w:tc>
          <w:tcPr>
            <w:tcW w:w="872" w:type="pct"/>
            <w:gridSpan w:val="2"/>
            <w:vMerge w:val="restart"/>
            <w:tcBorders>
              <w:tl2br w:val="nil"/>
              <w:tr2bl w:val="nil"/>
            </w:tcBorders>
            <w:shd w:val="clear" w:color="auto" w:fill="auto"/>
            <w:vAlign w:val="center"/>
          </w:tcPr>
          <w:p w14:paraId="292E309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其中:基本支出：</w:t>
            </w:r>
          </w:p>
        </w:tc>
        <w:tc>
          <w:tcPr>
            <w:tcW w:w="848" w:type="pct"/>
            <w:gridSpan w:val="2"/>
            <w:vMerge w:val="restart"/>
            <w:tcBorders>
              <w:tl2br w:val="nil"/>
              <w:tr2bl w:val="nil"/>
            </w:tcBorders>
            <w:shd w:val="clear" w:color="auto" w:fill="auto"/>
            <w:vAlign w:val="center"/>
          </w:tcPr>
          <w:p w14:paraId="414347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20"/>
                <w:szCs w:val="20"/>
                <w:lang w:val="en-US" w:eastAsia="zh-CN"/>
              </w:rPr>
              <w:t>418.75</w:t>
            </w:r>
          </w:p>
        </w:tc>
      </w:tr>
      <w:tr w14:paraId="0336E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8" w:hRule="atLeast"/>
        </w:trPr>
        <w:tc>
          <w:tcPr>
            <w:tcW w:w="858" w:type="pct"/>
            <w:gridSpan w:val="2"/>
            <w:vMerge w:val="continue"/>
            <w:tcBorders>
              <w:tl2br w:val="nil"/>
              <w:tr2bl w:val="nil"/>
            </w:tcBorders>
            <w:shd w:val="clear" w:color="auto" w:fill="auto"/>
            <w:vAlign w:val="center"/>
          </w:tcPr>
          <w:p w14:paraId="23D694D7">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0AB2024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政府性基金拨款：</w:t>
            </w:r>
          </w:p>
        </w:tc>
        <w:tc>
          <w:tcPr>
            <w:tcW w:w="1727" w:type="pct"/>
            <w:gridSpan w:val="3"/>
            <w:tcBorders>
              <w:tl2br w:val="nil"/>
              <w:tr2bl w:val="nil"/>
            </w:tcBorders>
            <w:shd w:val="clear" w:color="auto" w:fill="auto"/>
            <w:vAlign w:val="center"/>
          </w:tcPr>
          <w:p w14:paraId="6CEEF2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872" w:type="pct"/>
            <w:gridSpan w:val="2"/>
            <w:vMerge w:val="continue"/>
            <w:tcBorders>
              <w:tl2br w:val="nil"/>
              <w:tr2bl w:val="nil"/>
            </w:tcBorders>
            <w:shd w:val="clear" w:color="auto" w:fill="auto"/>
            <w:vAlign w:val="center"/>
          </w:tcPr>
          <w:p w14:paraId="289F061E">
            <w:pPr>
              <w:jc w:val="center"/>
              <w:rPr>
                <w:rFonts w:hint="eastAsia" w:ascii="仿宋_GB2312" w:hAnsi="仿宋_GB2312" w:eastAsia="仿宋_GB2312" w:cs="仿宋_GB2312"/>
                <w:b/>
                <w:bCs/>
                <w:i w:val="0"/>
                <w:iCs w:val="0"/>
                <w:color w:val="000000"/>
                <w:sz w:val="20"/>
                <w:szCs w:val="20"/>
                <w:u w:val="none"/>
              </w:rPr>
            </w:pPr>
          </w:p>
        </w:tc>
        <w:tc>
          <w:tcPr>
            <w:tcW w:w="848" w:type="pct"/>
            <w:gridSpan w:val="2"/>
            <w:vMerge w:val="continue"/>
            <w:tcBorders>
              <w:tl2br w:val="nil"/>
              <w:tr2bl w:val="nil"/>
            </w:tcBorders>
            <w:shd w:val="clear" w:color="auto" w:fill="auto"/>
            <w:vAlign w:val="center"/>
          </w:tcPr>
          <w:p w14:paraId="141A07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9BF1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858" w:type="pct"/>
            <w:gridSpan w:val="2"/>
            <w:vMerge w:val="continue"/>
            <w:tcBorders>
              <w:tl2br w:val="nil"/>
              <w:tr2bl w:val="nil"/>
            </w:tcBorders>
            <w:shd w:val="clear" w:color="auto" w:fill="auto"/>
            <w:vAlign w:val="center"/>
          </w:tcPr>
          <w:p w14:paraId="020808CF">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58361D4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纳入专户管理的非税收入拨款：</w:t>
            </w:r>
          </w:p>
        </w:tc>
        <w:tc>
          <w:tcPr>
            <w:tcW w:w="1727" w:type="pct"/>
            <w:gridSpan w:val="3"/>
            <w:tcBorders>
              <w:tl2br w:val="nil"/>
              <w:tr2bl w:val="nil"/>
            </w:tcBorders>
            <w:shd w:val="clear" w:color="auto" w:fill="auto"/>
            <w:vAlign w:val="center"/>
          </w:tcPr>
          <w:p w14:paraId="5A585E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872" w:type="pct"/>
            <w:gridSpan w:val="2"/>
            <w:vMerge w:val="restart"/>
            <w:tcBorders>
              <w:tl2br w:val="nil"/>
              <w:tr2bl w:val="nil"/>
            </w:tcBorders>
            <w:shd w:val="clear" w:color="auto" w:fill="auto"/>
            <w:vAlign w:val="center"/>
          </w:tcPr>
          <w:p w14:paraId="56AC4BB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项目支出：</w:t>
            </w:r>
          </w:p>
        </w:tc>
        <w:tc>
          <w:tcPr>
            <w:tcW w:w="848" w:type="pct"/>
            <w:gridSpan w:val="2"/>
            <w:vMerge w:val="restart"/>
            <w:tcBorders>
              <w:tl2br w:val="nil"/>
              <w:tr2bl w:val="nil"/>
            </w:tcBorders>
            <w:shd w:val="clear" w:color="auto" w:fill="auto"/>
            <w:vAlign w:val="center"/>
          </w:tcPr>
          <w:p w14:paraId="47F99F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20"/>
                <w:szCs w:val="20"/>
                <w:lang w:val="en-US" w:eastAsia="zh-CN"/>
              </w:rPr>
              <w:t>1048.66</w:t>
            </w:r>
          </w:p>
        </w:tc>
      </w:tr>
      <w:tr w14:paraId="283A1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8" w:hRule="atLeast"/>
        </w:trPr>
        <w:tc>
          <w:tcPr>
            <w:tcW w:w="858" w:type="pct"/>
            <w:gridSpan w:val="2"/>
            <w:vMerge w:val="continue"/>
            <w:tcBorders>
              <w:tl2br w:val="nil"/>
              <w:tr2bl w:val="nil"/>
            </w:tcBorders>
            <w:shd w:val="clear" w:color="auto" w:fill="auto"/>
            <w:vAlign w:val="center"/>
          </w:tcPr>
          <w:p w14:paraId="1F4481C3">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340019B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其他资金</w:t>
            </w:r>
          </w:p>
        </w:tc>
        <w:tc>
          <w:tcPr>
            <w:tcW w:w="1727" w:type="pct"/>
            <w:gridSpan w:val="3"/>
            <w:tcBorders>
              <w:tl2br w:val="nil"/>
              <w:tr2bl w:val="nil"/>
            </w:tcBorders>
            <w:shd w:val="clear" w:color="auto" w:fill="auto"/>
            <w:vAlign w:val="center"/>
          </w:tcPr>
          <w:p w14:paraId="54CB15EF">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p>
        </w:tc>
        <w:tc>
          <w:tcPr>
            <w:tcW w:w="872" w:type="pct"/>
            <w:gridSpan w:val="2"/>
            <w:vMerge w:val="continue"/>
            <w:tcBorders>
              <w:tl2br w:val="nil"/>
              <w:tr2bl w:val="nil"/>
            </w:tcBorders>
            <w:shd w:val="clear" w:color="auto" w:fill="auto"/>
            <w:vAlign w:val="center"/>
          </w:tcPr>
          <w:p w14:paraId="3C641D1D">
            <w:pPr>
              <w:jc w:val="center"/>
              <w:rPr>
                <w:rFonts w:hint="eastAsia" w:ascii="仿宋_GB2312" w:hAnsi="仿宋_GB2312" w:eastAsia="仿宋_GB2312" w:cs="仿宋_GB2312"/>
                <w:b/>
                <w:bCs/>
                <w:i w:val="0"/>
                <w:iCs w:val="0"/>
                <w:color w:val="000000"/>
                <w:sz w:val="20"/>
                <w:szCs w:val="20"/>
                <w:u w:val="none"/>
              </w:rPr>
            </w:pPr>
          </w:p>
        </w:tc>
        <w:tc>
          <w:tcPr>
            <w:tcW w:w="848" w:type="pct"/>
            <w:gridSpan w:val="2"/>
            <w:vMerge w:val="continue"/>
            <w:tcBorders>
              <w:tl2br w:val="nil"/>
              <w:tr2bl w:val="nil"/>
            </w:tcBorders>
            <w:shd w:val="clear" w:color="auto" w:fill="auto"/>
            <w:vAlign w:val="center"/>
          </w:tcPr>
          <w:p w14:paraId="12227815">
            <w:pPr>
              <w:jc w:val="center"/>
              <w:rPr>
                <w:rFonts w:hint="eastAsia" w:ascii="仿宋_GB2312" w:hAnsi="仿宋_GB2312" w:eastAsia="仿宋_GB2312" w:cs="仿宋_GB2312"/>
                <w:i w:val="0"/>
                <w:iCs w:val="0"/>
                <w:color w:val="000000"/>
                <w:sz w:val="20"/>
                <w:szCs w:val="20"/>
                <w:u w:val="none"/>
              </w:rPr>
            </w:pPr>
          </w:p>
        </w:tc>
      </w:tr>
      <w:tr w14:paraId="3F0C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858" w:type="pct"/>
            <w:gridSpan w:val="2"/>
            <w:vMerge w:val="restart"/>
            <w:tcBorders>
              <w:tl2br w:val="nil"/>
              <w:tr2bl w:val="nil"/>
            </w:tcBorders>
            <w:shd w:val="clear" w:color="auto" w:fill="auto"/>
            <w:vAlign w:val="center"/>
          </w:tcPr>
          <w:p w14:paraId="0FAC27C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年度总体目标</w:t>
            </w:r>
          </w:p>
        </w:tc>
        <w:tc>
          <w:tcPr>
            <w:tcW w:w="2421" w:type="pct"/>
            <w:gridSpan w:val="5"/>
            <w:tcBorders>
              <w:tl2br w:val="nil"/>
              <w:tr2bl w:val="nil"/>
            </w:tcBorders>
            <w:shd w:val="clear" w:color="auto" w:fill="auto"/>
            <w:vAlign w:val="center"/>
          </w:tcPr>
          <w:p w14:paraId="2849C21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预期目标</w:t>
            </w:r>
          </w:p>
        </w:tc>
        <w:tc>
          <w:tcPr>
            <w:tcW w:w="1720" w:type="pct"/>
            <w:gridSpan w:val="4"/>
            <w:tcBorders>
              <w:tl2br w:val="nil"/>
              <w:tr2bl w:val="nil"/>
            </w:tcBorders>
            <w:shd w:val="clear" w:color="auto" w:fill="auto"/>
            <w:vAlign w:val="center"/>
          </w:tcPr>
          <w:p w14:paraId="036A8EE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实际完成情况</w:t>
            </w:r>
          </w:p>
        </w:tc>
      </w:tr>
      <w:tr w14:paraId="420AF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858" w:type="pct"/>
            <w:gridSpan w:val="2"/>
            <w:vMerge w:val="continue"/>
            <w:tcBorders>
              <w:tl2br w:val="nil"/>
              <w:tr2bl w:val="nil"/>
            </w:tcBorders>
            <w:shd w:val="clear" w:color="auto" w:fill="auto"/>
            <w:vAlign w:val="center"/>
          </w:tcPr>
          <w:p w14:paraId="48EC7C8B">
            <w:pPr>
              <w:jc w:val="center"/>
              <w:rPr>
                <w:rFonts w:hint="eastAsia" w:ascii="仿宋_GB2312" w:hAnsi="仿宋_GB2312" w:eastAsia="仿宋_GB2312" w:cs="仿宋_GB2312"/>
                <w:b/>
                <w:bCs/>
                <w:i w:val="0"/>
                <w:iCs w:val="0"/>
                <w:color w:val="000000"/>
                <w:sz w:val="20"/>
                <w:szCs w:val="20"/>
                <w:u w:val="none"/>
              </w:rPr>
            </w:pPr>
          </w:p>
        </w:tc>
        <w:tc>
          <w:tcPr>
            <w:tcW w:w="2421" w:type="pct"/>
            <w:gridSpan w:val="5"/>
            <w:tcBorders>
              <w:tl2br w:val="nil"/>
              <w:tr2bl w:val="nil"/>
            </w:tcBorders>
            <w:shd w:val="clear" w:color="auto" w:fill="auto"/>
            <w:vAlign w:val="center"/>
          </w:tcPr>
          <w:p w14:paraId="7940BC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目标1：完善机关维修管理，做好区机关日常维修维护</w:t>
            </w:r>
          </w:p>
          <w:p w14:paraId="178D4A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目标2：加强公车管理，完善平台车辆的用车管理制度</w:t>
            </w:r>
          </w:p>
          <w:p w14:paraId="2F3E8F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目标3：提升后勤保障能力，扎实推进机关事务标准化建设</w:t>
            </w:r>
          </w:p>
          <w:p w14:paraId="37D41B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目标4：对区直机关办公用房拟定清理、调剂方案并组织维修、维护</w:t>
            </w:r>
          </w:p>
          <w:p w14:paraId="2FBC54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目标5：加强区机关食堂经营监督管理工作，促进食堂优质服务</w:t>
            </w:r>
          </w:p>
          <w:p w14:paraId="268A39B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sz w:val="18"/>
                <w:szCs w:val="18"/>
                <w:lang w:val="en-US" w:eastAsia="zh-CN"/>
              </w:rPr>
              <w:t>目标6：协助区财政做好区直机关财务非独立核算部门业务经费账务处理。</w:t>
            </w:r>
            <w:r>
              <w:rPr>
                <w:rFonts w:hint="eastAsia" w:ascii="仿宋_GB2312" w:hAnsi="仿宋_GB2312" w:eastAsia="仿宋_GB2312" w:cs="仿宋_GB2312"/>
                <w:i w:val="0"/>
                <w:iCs w:val="0"/>
                <w:color w:val="000000"/>
                <w:kern w:val="0"/>
                <w:sz w:val="20"/>
                <w:szCs w:val="20"/>
                <w:u w:val="none"/>
                <w:lang w:val="en-US" w:eastAsia="zh-CN" w:bidi="ar"/>
              </w:rPr>
              <w:t>。</w:t>
            </w:r>
          </w:p>
        </w:tc>
        <w:tc>
          <w:tcPr>
            <w:tcW w:w="1720" w:type="pct"/>
            <w:gridSpan w:val="4"/>
            <w:tcBorders>
              <w:tl2br w:val="nil"/>
              <w:tr2bl w:val="nil"/>
            </w:tcBorders>
            <w:shd w:val="clear" w:color="auto" w:fill="auto"/>
            <w:vAlign w:val="center"/>
          </w:tcPr>
          <w:p w14:paraId="755FBA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sz w:val="18"/>
                <w:szCs w:val="18"/>
                <w:lang w:val="en-US" w:eastAsia="zh-CN"/>
              </w:rPr>
              <w:t>严格落实年初制定的目标任务，履行区委、区政府赋予区机关事务服务中心的后勤行政管理职责，抓实公共机构节能、公务用车管理、办公用房管理等各项工作，切实履职尽责，主动担当作为，较好地完成上级布置的各项工作，较圆满地完成了全年各项工作任务。</w:t>
            </w:r>
          </w:p>
        </w:tc>
      </w:tr>
      <w:tr w14:paraId="7748A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401" w:type="pct"/>
            <w:vMerge w:val="restart"/>
            <w:tcBorders>
              <w:tl2br w:val="nil"/>
              <w:tr2bl w:val="nil"/>
            </w:tcBorders>
            <w:shd w:val="clear" w:color="auto" w:fill="auto"/>
            <w:vAlign w:val="center"/>
          </w:tcPr>
          <w:p w14:paraId="44F7A87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绩效指标</w:t>
            </w:r>
          </w:p>
        </w:tc>
        <w:tc>
          <w:tcPr>
            <w:tcW w:w="456" w:type="pct"/>
            <w:vMerge w:val="restart"/>
            <w:tcBorders>
              <w:tl2br w:val="nil"/>
              <w:tr2bl w:val="nil"/>
            </w:tcBorders>
            <w:shd w:val="clear" w:color="auto" w:fill="auto"/>
            <w:vAlign w:val="center"/>
          </w:tcPr>
          <w:p w14:paraId="6D88369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一级指标</w:t>
            </w:r>
          </w:p>
        </w:tc>
        <w:tc>
          <w:tcPr>
            <w:tcW w:w="473" w:type="pct"/>
            <w:vMerge w:val="restart"/>
            <w:tcBorders>
              <w:tl2br w:val="nil"/>
              <w:tr2bl w:val="nil"/>
            </w:tcBorders>
            <w:shd w:val="clear" w:color="auto" w:fill="auto"/>
            <w:noWrap/>
            <w:vAlign w:val="center"/>
          </w:tcPr>
          <w:p w14:paraId="67039D0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二级指标</w:t>
            </w:r>
          </w:p>
        </w:tc>
        <w:tc>
          <w:tcPr>
            <w:tcW w:w="794" w:type="pct"/>
            <w:gridSpan w:val="2"/>
            <w:vMerge w:val="restart"/>
            <w:tcBorders>
              <w:tl2br w:val="nil"/>
              <w:tr2bl w:val="nil"/>
            </w:tcBorders>
            <w:shd w:val="clear" w:color="auto" w:fill="auto"/>
            <w:vAlign w:val="center"/>
          </w:tcPr>
          <w:p w14:paraId="62A0F4C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w:t>
            </w:r>
          </w:p>
        </w:tc>
        <w:tc>
          <w:tcPr>
            <w:tcW w:w="1152" w:type="pct"/>
            <w:gridSpan w:val="2"/>
            <w:vMerge w:val="restart"/>
            <w:tcBorders>
              <w:tl2br w:val="nil"/>
              <w:tr2bl w:val="nil"/>
            </w:tcBorders>
            <w:shd w:val="clear" w:color="auto" w:fill="auto"/>
            <w:vAlign w:val="center"/>
          </w:tcPr>
          <w:p w14:paraId="00E762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年度指标值</w:t>
            </w:r>
          </w:p>
        </w:tc>
        <w:tc>
          <w:tcPr>
            <w:tcW w:w="516" w:type="pct"/>
            <w:vMerge w:val="restart"/>
            <w:tcBorders>
              <w:tl2br w:val="nil"/>
              <w:tr2bl w:val="nil"/>
            </w:tcBorders>
            <w:shd w:val="clear" w:color="auto" w:fill="auto"/>
            <w:vAlign w:val="center"/>
          </w:tcPr>
          <w:p w14:paraId="749A2F4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实际完成值</w:t>
            </w:r>
          </w:p>
        </w:tc>
        <w:tc>
          <w:tcPr>
            <w:tcW w:w="355" w:type="pct"/>
            <w:vMerge w:val="restart"/>
            <w:tcBorders>
              <w:tl2br w:val="nil"/>
              <w:tr2bl w:val="nil"/>
            </w:tcBorders>
            <w:shd w:val="clear" w:color="auto" w:fill="auto"/>
            <w:vAlign w:val="center"/>
          </w:tcPr>
          <w:p w14:paraId="4F22EC5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334" w:type="pct"/>
            <w:vMerge w:val="restart"/>
            <w:tcBorders>
              <w:tl2br w:val="nil"/>
              <w:tr2bl w:val="nil"/>
            </w:tcBorders>
            <w:shd w:val="clear" w:color="auto" w:fill="auto"/>
            <w:vAlign w:val="center"/>
          </w:tcPr>
          <w:p w14:paraId="7D98558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c>
          <w:tcPr>
            <w:tcW w:w="514" w:type="pct"/>
            <w:vMerge w:val="restart"/>
            <w:tcBorders>
              <w:tl2br w:val="nil"/>
              <w:tr2bl w:val="nil"/>
            </w:tcBorders>
            <w:shd w:val="clear" w:color="auto" w:fill="auto"/>
            <w:noWrap/>
            <w:vAlign w:val="center"/>
          </w:tcPr>
          <w:p w14:paraId="118D947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偏差原因分析及改进措施</w:t>
            </w:r>
          </w:p>
        </w:tc>
      </w:tr>
      <w:tr w14:paraId="398D2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 w:hRule="atLeast"/>
        </w:trPr>
        <w:tc>
          <w:tcPr>
            <w:tcW w:w="401" w:type="pct"/>
            <w:vMerge w:val="continue"/>
            <w:tcBorders>
              <w:tl2br w:val="nil"/>
              <w:tr2bl w:val="nil"/>
            </w:tcBorders>
            <w:shd w:val="clear" w:color="auto" w:fill="auto"/>
            <w:vAlign w:val="center"/>
          </w:tcPr>
          <w:p w14:paraId="1FA2841B">
            <w:pPr>
              <w:jc w:val="center"/>
              <w:rPr>
                <w:rFonts w:hint="eastAsia" w:ascii="仿宋_GB2312" w:hAnsi="仿宋_GB2312" w:eastAsia="仿宋_GB2312" w:cs="仿宋_GB2312"/>
                <w:b/>
                <w:bCs/>
                <w:i w:val="0"/>
                <w:iCs w:val="0"/>
                <w:color w:val="000000"/>
                <w:sz w:val="20"/>
                <w:szCs w:val="20"/>
                <w:u w:val="none"/>
              </w:rPr>
            </w:pPr>
          </w:p>
        </w:tc>
        <w:tc>
          <w:tcPr>
            <w:tcW w:w="456" w:type="pct"/>
            <w:vMerge w:val="continue"/>
            <w:tcBorders>
              <w:tl2br w:val="nil"/>
              <w:tr2bl w:val="nil"/>
            </w:tcBorders>
            <w:shd w:val="clear" w:color="auto" w:fill="auto"/>
            <w:vAlign w:val="center"/>
          </w:tcPr>
          <w:p w14:paraId="40753A75">
            <w:pPr>
              <w:jc w:val="center"/>
              <w:rPr>
                <w:rFonts w:hint="eastAsia" w:ascii="仿宋_GB2312" w:hAnsi="仿宋_GB2312" w:eastAsia="仿宋_GB2312" w:cs="仿宋_GB2312"/>
                <w:b/>
                <w:bCs/>
                <w:i w:val="0"/>
                <w:iCs w:val="0"/>
                <w:color w:val="000000"/>
                <w:sz w:val="20"/>
                <w:szCs w:val="20"/>
                <w:u w:val="none"/>
              </w:rPr>
            </w:pPr>
          </w:p>
        </w:tc>
        <w:tc>
          <w:tcPr>
            <w:tcW w:w="473" w:type="pct"/>
            <w:vMerge w:val="continue"/>
            <w:tcBorders>
              <w:tl2br w:val="nil"/>
              <w:tr2bl w:val="nil"/>
            </w:tcBorders>
            <w:shd w:val="clear" w:color="auto" w:fill="auto"/>
            <w:noWrap/>
            <w:vAlign w:val="center"/>
          </w:tcPr>
          <w:p w14:paraId="5342610F">
            <w:pPr>
              <w:jc w:val="center"/>
              <w:rPr>
                <w:rFonts w:hint="eastAsia" w:ascii="仿宋_GB2312" w:hAnsi="仿宋_GB2312" w:eastAsia="仿宋_GB2312" w:cs="仿宋_GB2312"/>
                <w:b/>
                <w:bCs/>
                <w:i w:val="0"/>
                <w:iCs w:val="0"/>
                <w:color w:val="000000"/>
                <w:sz w:val="20"/>
                <w:szCs w:val="20"/>
                <w:u w:val="none"/>
              </w:rPr>
            </w:pPr>
          </w:p>
        </w:tc>
        <w:tc>
          <w:tcPr>
            <w:tcW w:w="794" w:type="pct"/>
            <w:gridSpan w:val="2"/>
            <w:vMerge w:val="continue"/>
            <w:tcBorders>
              <w:tl2br w:val="nil"/>
              <w:tr2bl w:val="nil"/>
            </w:tcBorders>
            <w:shd w:val="clear" w:color="auto" w:fill="auto"/>
            <w:vAlign w:val="center"/>
          </w:tcPr>
          <w:p w14:paraId="0EE932EC">
            <w:pPr>
              <w:jc w:val="center"/>
              <w:rPr>
                <w:rFonts w:hint="eastAsia" w:ascii="仿宋_GB2312" w:hAnsi="仿宋_GB2312" w:eastAsia="仿宋_GB2312" w:cs="仿宋_GB2312"/>
                <w:b/>
                <w:bCs/>
                <w:i w:val="0"/>
                <w:iCs w:val="0"/>
                <w:color w:val="000000"/>
                <w:sz w:val="20"/>
                <w:szCs w:val="20"/>
                <w:u w:val="none"/>
              </w:rPr>
            </w:pPr>
          </w:p>
        </w:tc>
        <w:tc>
          <w:tcPr>
            <w:tcW w:w="1152" w:type="pct"/>
            <w:gridSpan w:val="2"/>
            <w:vMerge w:val="continue"/>
            <w:tcBorders>
              <w:tl2br w:val="nil"/>
              <w:tr2bl w:val="nil"/>
            </w:tcBorders>
            <w:shd w:val="clear" w:color="auto" w:fill="auto"/>
            <w:vAlign w:val="center"/>
          </w:tcPr>
          <w:p w14:paraId="1B8DF7AA">
            <w:pPr>
              <w:jc w:val="center"/>
              <w:rPr>
                <w:rFonts w:hint="eastAsia" w:ascii="仿宋_GB2312" w:hAnsi="仿宋_GB2312" w:eastAsia="仿宋_GB2312" w:cs="仿宋_GB2312"/>
                <w:b/>
                <w:bCs/>
                <w:i w:val="0"/>
                <w:iCs w:val="0"/>
                <w:color w:val="000000"/>
                <w:sz w:val="20"/>
                <w:szCs w:val="20"/>
                <w:u w:val="none"/>
              </w:rPr>
            </w:pPr>
          </w:p>
        </w:tc>
        <w:tc>
          <w:tcPr>
            <w:tcW w:w="516" w:type="pct"/>
            <w:vMerge w:val="continue"/>
            <w:tcBorders>
              <w:tl2br w:val="nil"/>
              <w:tr2bl w:val="nil"/>
            </w:tcBorders>
            <w:shd w:val="clear" w:color="auto" w:fill="auto"/>
            <w:vAlign w:val="center"/>
          </w:tcPr>
          <w:p w14:paraId="528C03E2">
            <w:pPr>
              <w:jc w:val="center"/>
              <w:rPr>
                <w:rFonts w:hint="eastAsia" w:ascii="仿宋_GB2312" w:hAnsi="仿宋_GB2312" w:eastAsia="仿宋_GB2312" w:cs="仿宋_GB2312"/>
                <w:b/>
                <w:bCs/>
                <w:i w:val="0"/>
                <w:iCs w:val="0"/>
                <w:color w:val="000000"/>
                <w:sz w:val="20"/>
                <w:szCs w:val="20"/>
                <w:u w:val="none"/>
              </w:rPr>
            </w:pPr>
          </w:p>
        </w:tc>
        <w:tc>
          <w:tcPr>
            <w:tcW w:w="355" w:type="pct"/>
            <w:vMerge w:val="continue"/>
            <w:tcBorders>
              <w:tl2br w:val="nil"/>
              <w:tr2bl w:val="nil"/>
            </w:tcBorders>
            <w:shd w:val="clear" w:color="auto" w:fill="auto"/>
            <w:vAlign w:val="center"/>
          </w:tcPr>
          <w:p w14:paraId="3AB0760F">
            <w:pPr>
              <w:jc w:val="center"/>
              <w:rPr>
                <w:rFonts w:hint="eastAsia" w:ascii="仿宋_GB2312" w:hAnsi="仿宋_GB2312" w:eastAsia="仿宋_GB2312" w:cs="仿宋_GB2312"/>
                <w:b/>
                <w:bCs/>
                <w:i w:val="0"/>
                <w:iCs w:val="0"/>
                <w:color w:val="000000"/>
                <w:sz w:val="20"/>
                <w:szCs w:val="20"/>
                <w:u w:val="none"/>
              </w:rPr>
            </w:pPr>
          </w:p>
        </w:tc>
        <w:tc>
          <w:tcPr>
            <w:tcW w:w="334" w:type="pct"/>
            <w:vMerge w:val="continue"/>
            <w:tcBorders>
              <w:tl2br w:val="nil"/>
              <w:tr2bl w:val="nil"/>
            </w:tcBorders>
            <w:shd w:val="clear" w:color="auto" w:fill="auto"/>
            <w:vAlign w:val="center"/>
          </w:tcPr>
          <w:p w14:paraId="3FD1B677">
            <w:pPr>
              <w:jc w:val="center"/>
              <w:rPr>
                <w:rFonts w:hint="eastAsia" w:ascii="仿宋_GB2312" w:hAnsi="仿宋_GB2312" w:eastAsia="仿宋_GB2312" w:cs="仿宋_GB2312"/>
                <w:b/>
                <w:bCs/>
                <w:i w:val="0"/>
                <w:iCs w:val="0"/>
                <w:color w:val="000000"/>
                <w:sz w:val="20"/>
                <w:szCs w:val="20"/>
                <w:u w:val="none"/>
              </w:rPr>
            </w:pPr>
          </w:p>
        </w:tc>
        <w:tc>
          <w:tcPr>
            <w:tcW w:w="514" w:type="pct"/>
            <w:vMerge w:val="continue"/>
            <w:tcBorders>
              <w:tl2br w:val="nil"/>
              <w:tr2bl w:val="nil"/>
            </w:tcBorders>
            <w:shd w:val="clear" w:color="auto" w:fill="auto"/>
            <w:noWrap/>
            <w:vAlign w:val="center"/>
          </w:tcPr>
          <w:p w14:paraId="7090B896">
            <w:pPr>
              <w:jc w:val="center"/>
              <w:rPr>
                <w:rFonts w:hint="eastAsia" w:ascii="仿宋_GB2312" w:hAnsi="仿宋_GB2312" w:eastAsia="仿宋_GB2312" w:cs="仿宋_GB2312"/>
                <w:b/>
                <w:bCs/>
                <w:i w:val="0"/>
                <w:iCs w:val="0"/>
                <w:color w:val="000000"/>
                <w:sz w:val="20"/>
                <w:szCs w:val="20"/>
                <w:u w:val="none"/>
              </w:rPr>
            </w:pPr>
          </w:p>
        </w:tc>
      </w:tr>
      <w:tr w14:paraId="29C6D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8" w:hRule="atLeast"/>
        </w:trPr>
        <w:tc>
          <w:tcPr>
            <w:tcW w:w="401" w:type="pct"/>
            <w:vMerge w:val="restart"/>
            <w:tcBorders>
              <w:tl2br w:val="nil"/>
              <w:tr2bl w:val="nil"/>
            </w:tcBorders>
            <w:shd w:val="clear" w:color="auto" w:fill="auto"/>
            <w:vAlign w:val="center"/>
          </w:tcPr>
          <w:p w14:paraId="08177B7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绩效指标</w:t>
            </w:r>
          </w:p>
        </w:tc>
        <w:tc>
          <w:tcPr>
            <w:tcW w:w="456" w:type="pct"/>
            <w:vMerge w:val="restart"/>
            <w:tcBorders>
              <w:tl2br w:val="nil"/>
              <w:tr2bl w:val="nil"/>
            </w:tcBorders>
            <w:shd w:val="clear" w:color="auto" w:fill="auto"/>
            <w:noWrap/>
            <w:vAlign w:val="center"/>
          </w:tcPr>
          <w:p w14:paraId="34C6867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473" w:type="pct"/>
            <w:vMerge w:val="restart"/>
            <w:tcBorders>
              <w:tl2br w:val="nil"/>
              <w:tr2bl w:val="nil"/>
            </w:tcBorders>
            <w:shd w:val="clear" w:color="auto" w:fill="auto"/>
            <w:noWrap/>
            <w:vAlign w:val="center"/>
          </w:tcPr>
          <w:p w14:paraId="1454DB6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794" w:type="pct"/>
            <w:gridSpan w:val="2"/>
            <w:tcBorders>
              <w:tl2br w:val="nil"/>
              <w:tr2bl w:val="nil"/>
            </w:tcBorders>
            <w:shd w:val="clear" w:color="auto" w:fill="auto"/>
            <w:vAlign w:val="center"/>
          </w:tcPr>
          <w:p w14:paraId="0710B55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 w:hAnsi="仿宋" w:eastAsia="仿宋" w:cs="仿宋"/>
                <w:i w:val="0"/>
                <w:iCs w:val="0"/>
                <w:color w:val="000000"/>
                <w:kern w:val="0"/>
                <w:sz w:val="18"/>
                <w:szCs w:val="18"/>
                <w:u w:val="none"/>
                <w:lang w:val="en-US" w:eastAsia="zh-CN" w:bidi="ar"/>
              </w:rPr>
              <w:t>机关办公大楼</w:t>
            </w:r>
          </w:p>
        </w:tc>
        <w:tc>
          <w:tcPr>
            <w:tcW w:w="1152" w:type="pct"/>
            <w:gridSpan w:val="2"/>
            <w:tcBorders>
              <w:tl2br w:val="nil"/>
              <w:tr2bl w:val="nil"/>
            </w:tcBorders>
            <w:shd w:val="clear" w:color="auto" w:fill="auto"/>
            <w:vAlign w:val="center"/>
          </w:tcPr>
          <w:p w14:paraId="49796D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516" w:type="pct"/>
            <w:tcBorders>
              <w:tl2br w:val="nil"/>
              <w:tr2bl w:val="nil"/>
            </w:tcBorders>
            <w:shd w:val="clear" w:color="auto" w:fill="auto"/>
            <w:vAlign w:val="center"/>
          </w:tcPr>
          <w:p w14:paraId="77F9C9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331946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48087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5AAF96C0">
            <w:pPr>
              <w:jc w:val="center"/>
              <w:rPr>
                <w:rFonts w:hint="eastAsia" w:ascii="仿宋_GB2312" w:hAnsi="仿宋_GB2312" w:eastAsia="仿宋_GB2312" w:cs="仿宋_GB2312"/>
                <w:i w:val="0"/>
                <w:iCs w:val="0"/>
                <w:color w:val="000000"/>
                <w:sz w:val="20"/>
                <w:szCs w:val="20"/>
                <w:u w:val="none"/>
              </w:rPr>
            </w:pPr>
          </w:p>
        </w:tc>
      </w:tr>
      <w:tr w14:paraId="28439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8" w:hRule="atLeast"/>
        </w:trPr>
        <w:tc>
          <w:tcPr>
            <w:tcW w:w="401" w:type="pct"/>
            <w:vMerge w:val="continue"/>
            <w:tcBorders>
              <w:tl2br w:val="nil"/>
              <w:tr2bl w:val="nil"/>
            </w:tcBorders>
            <w:shd w:val="clear" w:color="auto" w:fill="auto"/>
            <w:vAlign w:val="center"/>
          </w:tcPr>
          <w:p w14:paraId="7946345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56" w:type="pct"/>
            <w:vMerge w:val="continue"/>
            <w:tcBorders>
              <w:tl2br w:val="nil"/>
              <w:tr2bl w:val="nil"/>
            </w:tcBorders>
            <w:shd w:val="clear" w:color="auto" w:fill="auto"/>
            <w:noWrap/>
            <w:vAlign w:val="center"/>
          </w:tcPr>
          <w:p w14:paraId="617FBF1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73" w:type="pct"/>
            <w:vMerge w:val="continue"/>
            <w:tcBorders>
              <w:tl2br w:val="nil"/>
              <w:tr2bl w:val="nil"/>
            </w:tcBorders>
            <w:shd w:val="clear" w:color="auto" w:fill="auto"/>
            <w:noWrap/>
            <w:vAlign w:val="center"/>
          </w:tcPr>
          <w:p w14:paraId="30242DD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24BE9B6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定期公车维修保养</w:t>
            </w:r>
          </w:p>
        </w:tc>
        <w:tc>
          <w:tcPr>
            <w:tcW w:w="1152" w:type="pct"/>
            <w:gridSpan w:val="2"/>
            <w:tcBorders>
              <w:tl2br w:val="nil"/>
              <w:tr2bl w:val="nil"/>
            </w:tcBorders>
            <w:shd w:val="clear" w:color="auto" w:fill="auto"/>
            <w:vAlign w:val="center"/>
          </w:tcPr>
          <w:p w14:paraId="4DBFE96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516" w:type="pct"/>
            <w:tcBorders>
              <w:tl2br w:val="nil"/>
              <w:tr2bl w:val="nil"/>
            </w:tcBorders>
            <w:shd w:val="clear" w:color="auto" w:fill="auto"/>
            <w:vAlign w:val="center"/>
          </w:tcPr>
          <w:p w14:paraId="45F2B76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4109CE2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10D1A16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42893028">
            <w:pPr>
              <w:jc w:val="center"/>
              <w:rPr>
                <w:rFonts w:hint="eastAsia" w:ascii="仿宋_GB2312" w:hAnsi="仿宋_GB2312" w:eastAsia="仿宋_GB2312" w:cs="仿宋_GB2312"/>
                <w:i w:val="0"/>
                <w:iCs w:val="0"/>
                <w:color w:val="000000"/>
                <w:sz w:val="20"/>
                <w:szCs w:val="20"/>
                <w:u w:val="none"/>
              </w:rPr>
            </w:pPr>
          </w:p>
        </w:tc>
      </w:tr>
      <w:tr w14:paraId="17B4D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8" w:hRule="atLeast"/>
        </w:trPr>
        <w:tc>
          <w:tcPr>
            <w:tcW w:w="401" w:type="pct"/>
            <w:vMerge w:val="continue"/>
            <w:tcBorders>
              <w:tl2br w:val="nil"/>
              <w:tr2bl w:val="nil"/>
            </w:tcBorders>
            <w:shd w:val="clear" w:color="auto" w:fill="auto"/>
            <w:vAlign w:val="center"/>
          </w:tcPr>
          <w:p w14:paraId="46C6670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56" w:type="pct"/>
            <w:vMerge w:val="continue"/>
            <w:tcBorders>
              <w:tl2br w:val="nil"/>
              <w:tr2bl w:val="nil"/>
            </w:tcBorders>
            <w:shd w:val="clear" w:color="auto" w:fill="auto"/>
            <w:noWrap/>
            <w:vAlign w:val="center"/>
          </w:tcPr>
          <w:p w14:paraId="308EDDF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73" w:type="pct"/>
            <w:vMerge w:val="continue"/>
            <w:tcBorders>
              <w:tl2br w:val="nil"/>
              <w:tr2bl w:val="nil"/>
            </w:tcBorders>
            <w:shd w:val="clear" w:color="auto" w:fill="auto"/>
            <w:noWrap/>
            <w:vAlign w:val="center"/>
          </w:tcPr>
          <w:p w14:paraId="3669ABE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76F663F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食堂专项检查</w:t>
            </w:r>
          </w:p>
        </w:tc>
        <w:tc>
          <w:tcPr>
            <w:tcW w:w="1152" w:type="pct"/>
            <w:gridSpan w:val="2"/>
            <w:tcBorders>
              <w:tl2br w:val="nil"/>
              <w:tr2bl w:val="nil"/>
            </w:tcBorders>
            <w:shd w:val="clear" w:color="auto" w:fill="auto"/>
            <w:vAlign w:val="center"/>
          </w:tcPr>
          <w:p w14:paraId="454AD2A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516" w:type="pct"/>
            <w:tcBorders>
              <w:tl2br w:val="nil"/>
              <w:tr2bl w:val="nil"/>
            </w:tcBorders>
            <w:shd w:val="clear" w:color="auto" w:fill="auto"/>
            <w:vAlign w:val="center"/>
          </w:tcPr>
          <w:p w14:paraId="04A7D83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1C8798E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08ABD8C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26E17CCB">
            <w:pPr>
              <w:jc w:val="center"/>
              <w:rPr>
                <w:rFonts w:hint="eastAsia" w:ascii="仿宋_GB2312" w:hAnsi="仿宋_GB2312" w:eastAsia="仿宋_GB2312" w:cs="仿宋_GB2312"/>
                <w:i w:val="0"/>
                <w:iCs w:val="0"/>
                <w:color w:val="000000"/>
                <w:sz w:val="20"/>
                <w:szCs w:val="20"/>
                <w:u w:val="none"/>
              </w:rPr>
            </w:pPr>
          </w:p>
        </w:tc>
      </w:tr>
      <w:tr w14:paraId="79D45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401" w:type="pct"/>
            <w:vMerge w:val="continue"/>
            <w:tcBorders>
              <w:tl2br w:val="nil"/>
              <w:tr2bl w:val="nil"/>
            </w:tcBorders>
            <w:shd w:val="clear" w:color="auto" w:fill="auto"/>
            <w:vAlign w:val="center"/>
          </w:tcPr>
          <w:p w14:paraId="102124B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56" w:type="pct"/>
            <w:vMerge w:val="continue"/>
            <w:tcBorders>
              <w:tl2br w:val="nil"/>
              <w:tr2bl w:val="nil"/>
            </w:tcBorders>
            <w:shd w:val="clear" w:color="auto" w:fill="auto"/>
            <w:noWrap/>
            <w:vAlign w:val="center"/>
          </w:tcPr>
          <w:p w14:paraId="5B7993B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73" w:type="pct"/>
            <w:vMerge w:val="continue"/>
            <w:tcBorders>
              <w:tl2br w:val="nil"/>
              <w:tr2bl w:val="nil"/>
            </w:tcBorders>
            <w:shd w:val="clear" w:color="auto" w:fill="auto"/>
            <w:noWrap/>
            <w:vAlign w:val="center"/>
          </w:tcPr>
          <w:p w14:paraId="2DD4570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092043E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办公用房专项检查</w:t>
            </w:r>
          </w:p>
        </w:tc>
        <w:tc>
          <w:tcPr>
            <w:tcW w:w="1152" w:type="pct"/>
            <w:gridSpan w:val="2"/>
            <w:tcBorders>
              <w:tl2br w:val="nil"/>
              <w:tr2bl w:val="nil"/>
            </w:tcBorders>
            <w:shd w:val="clear" w:color="auto" w:fill="auto"/>
            <w:vAlign w:val="center"/>
          </w:tcPr>
          <w:p w14:paraId="08E8EBF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≥2次</w:t>
            </w:r>
          </w:p>
        </w:tc>
        <w:tc>
          <w:tcPr>
            <w:tcW w:w="516" w:type="pct"/>
            <w:tcBorders>
              <w:tl2br w:val="nil"/>
              <w:tr2bl w:val="nil"/>
            </w:tcBorders>
            <w:shd w:val="clear" w:color="auto" w:fill="auto"/>
            <w:vAlign w:val="center"/>
          </w:tcPr>
          <w:p w14:paraId="6417E13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2次</w:t>
            </w:r>
          </w:p>
        </w:tc>
        <w:tc>
          <w:tcPr>
            <w:tcW w:w="355" w:type="pct"/>
            <w:tcBorders>
              <w:tl2br w:val="nil"/>
              <w:tr2bl w:val="nil"/>
            </w:tcBorders>
            <w:shd w:val="clear" w:color="auto" w:fill="auto"/>
            <w:vAlign w:val="center"/>
          </w:tcPr>
          <w:p w14:paraId="3F1E3F6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1DD2DA9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2EFD67CA">
            <w:pPr>
              <w:jc w:val="center"/>
              <w:rPr>
                <w:rFonts w:hint="eastAsia" w:ascii="仿宋_GB2312" w:hAnsi="仿宋_GB2312" w:eastAsia="仿宋_GB2312" w:cs="仿宋_GB2312"/>
                <w:i w:val="0"/>
                <w:iCs w:val="0"/>
                <w:color w:val="000000"/>
                <w:sz w:val="20"/>
                <w:szCs w:val="20"/>
                <w:u w:val="none"/>
              </w:rPr>
            </w:pPr>
          </w:p>
        </w:tc>
      </w:tr>
      <w:tr w14:paraId="7C3F0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8" w:hRule="atLeast"/>
        </w:trPr>
        <w:tc>
          <w:tcPr>
            <w:tcW w:w="401" w:type="pct"/>
            <w:vMerge w:val="continue"/>
            <w:tcBorders>
              <w:tl2br w:val="nil"/>
              <w:tr2bl w:val="nil"/>
            </w:tcBorders>
            <w:shd w:val="clear" w:color="auto" w:fill="auto"/>
            <w:vAlign w:val="center"/>
          </w:tcPr>
          <w:p w14:paraId="70C2F6F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56" w:type="pct"/>
            <w:vMerge w:val="continue"/>
            <w:tcBorders>
              <w:tl2br w:val="nil"/>
              <w:tr2bl w:val="nil"/>
            </w:tcBorders>
            <w:shd w:val="clear" w:color="auto" w:fill="auto"/>
            <w:noWrap/>
            <w:vAlign w:val="center"/>
          </w:tcPr>
          <w:p w14:paraId="12645AC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73" w:type="pct"/>
            <w:vMerge w:val="continue"/>
            <w:tcBorders>
              <w:tl2br w:val="nil"/>
              <w:tr2bl w:val="nil"/>
            </w:tcBorders>
            <w:shd w:val="clear" w:color="auto" w:fill="auto"/>
            <w:noWrap/>
            <w:vAlign w:val="center"/>
          </w:tcPr>
          <w:p w14:paraId="7A93A16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7FA72F3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工作人员专项培训</w:t>
            </w:r>
          </w:p>
        </w:tc>
        <w:tc>
          <w:tcPr>
            <w:tcW w:w="1152" w:type="pct"/>
            <w:gridSpan w:val="2"/>
            <w:tcBorders>
              <w:tl2br w:val="nil"/>
              <w:tr2bl w:val="nil"/>
            </w:tcBorders>
            <w:shd w:val="clear" w:color="auto" w:fill="auto"/>
            <w:vAlign w:val="center"/>
          </w:tcPr>
          <w:p w14:paraId="0270050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≥98%</w:t>
            </w:r>
          </w:p>
        </w:tc>
        <w:tc>
          <w:tcPr>
            <w:tcW w:w="516" w:type="pct"/>
            <w:tcBorders>
              <w:tl2br w:val="nil"/>
              <w:tr2bl w:val="nil"/>
            </w:tcBorders>
            <w:shd w:val="clear" w:color="auto" w:fill="auto"/>
            <w:vAlign w:val="center"/>
          </w:tcPr>
          <w:p w14:paraId="28B475F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68E2A8C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08221B9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4216B9AC">
            <w:pPr>
              <w:jc w:val="center"/>
              <w:rPr>
                <w:rFonts w:hint="eastAsia" w:ascii="仿宋_GB2312" w:hAnsi="仿宋_GB2312" w:eastAsia="仿宋_GB2312" w:cs="仿宋_GB2312"/>
                <w:i w:val="0"/>
                <w:iCs w:val="0"/>
                <w:color w:val="000000"/>
                <w:sz w:val="20"/>
                <w:szCs w:val="20"/>
                <w:u w:val="none"/>
              </w:rPr>
            </w:pPr>
          </w:p>
        </w:tc>
      </w:tr>
      <w:tr w14:paraId="7D85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401" w:type="pct"/>
            <w:vMerge w:val="continue"/>
            <w:tcBorders>
              <w:tl2br w:val="nil"/>
              <w:tr2bl w:val="nil"/>
            </w:tcBorders>
            <w:shd w:val="clear" w:color="auto" w:fill="auto"/>
            <w:vAlign w:val="center"/>
          </w:tcPr>
          <w:p w14:paraId="6F4708B7">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44A1851F">
            <w:pPr>
              <w:rPr>
                <w:rFonts w:hint="eastAsia" w:ascii="仿宋_GB2312" w:hAnsi="仿宋_GB2312" w:eastAsia="仿宋_GB2312" w:cs="仿宋_GB2312"/>
                <w:i w:val="0"/>
                <w:iCs w:val="0"/>
                <w:color w:val="000000"/>
                <w:sz w:val="20"/>
                <w:szCs w:val="20"/>
                <w:u w:val="none"/>
              </w:rPr>
            </w:pPr>
          </w:p>
        </w:tc>
        <w:tc>
          <w:tcPr>
            <w:tcW w:w="473" w:type="pct"/>
            <w:vMerge w:val="restart"/>
            <w:tcBorders>
              <w:tl2br w:val="nil"/>
              <w:tr2bl w:val="nil"/>
            </w:tcBorders>
            <w:shd w:val="clear" w:color="auto" w:fill="auto"/>
            <w:noWrap/>
            <w:vAlign w:val="center"/>
          </w:tcPr>
          <w:p w14:paraId="63A3B2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794" w:type="pct"/>
            <w:gridSpan w:val="2"/>
            <w:tcBorders>
              <w:tl2br w:val="nil"/>
              <w:tr2bl w:val="nil"/>
            </w:tcBorders>
            <w:shd w:val="clear" w:color="auto" w:fill="auto"/>
            <w:vAlign w:val="center"/>
          </w:tcPr>
          <w:p w14:paraId="6EBAE8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公车维修保养</w:t>
            </w:r>
          </w:p>
        </w:tc>
        <w:tc>
          <w:tcPr>
            <w:tcW w:w="1152" w:type="pct"/>
            <w:gridSpan w:val="2"/>
            <w:tcBorders>
              <w:tl2br w:val="nil"/>
              <w:tr2bl w:val="nil"/>
            </w:tcBorders>
            <w:shd w:val="clear" w:color="auto" w:fill="auto"/>
            <w:vAlign w:val="center"/>
          </w:tcPr>
          <w:p w14:paraId="434C60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≥12次</w:t>
            </w:r>
          </w:p>
        </w:tc>
        <w:tc>
          <w:tcPr>
            <w:tcW w:w="516" w:type="pct"/>
            <w:tcBorders>
              <w:tl2br w:val="nil"/>
              <w:tr2bl w:val="nil"/>
            </w:tcBorders>
            <w:shd w:val="clear" w:color="auto" w:fill="auto"/>
            <w:vAlign w:val="center"/>
          </w:tcPr>
          <w:p w14:paraId="265423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12次</w:t>
            </w:r>
          </w:p>
        </w:tc>
        <w:tc>
          <w:tcPr>
            <w:tcW w:w="355" w:type="pct"/>
            <w:tcBorders>
              <w:tl2br w:val="nil"/>
              <w:tr2bl w:val="nil"/>
            </w:tcBorders>
            <w:shd w:val="clear" w:color="auto" w:fill="auto"/>
            <w:vAlign w:val="center"/>
          </w:tcPr>
          <w:p w14:paraId="1D5110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389869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4DE3D967">
            <w:pPr>
              <w:jc w:val="center"/>
              <w:rPr>
                <w:rFonts w:hint="eastAsia" w:ascii="仿宋_GB2312" w:hAnsi="仿宋_GB2312" w:eastAsia="仿宋_GB2312" w:cs="仿宋_GB2312"/>
                <w:i w:val="0"/>
                <w:iCs w:val="0"/>
                <w:color w:val="000000"/>
                <w:sz w:val="20"/>
                <w:szCs w:val="20"/>
                <w:u w:val="none"/>
              </w:rPr>
            </w:pPr>
          </w:p>
        </w:tc>
      </w:tr>
      <w:tr w14:paraId="6E83D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401" w:type="pct"/>
            <w:vMerge w:val="continue"/>
            <w:tcBorders>
              <w:tl2br w:val="nil"/>
              <w:tr2bl w:val="nil"/>
            </w:tcBorders>
            <w:shd w:val="clear" w:color="auto" w:fill="auto"/>
            <w:vAlign w:val="center"/>
          </w:tcPr>
          <w:p w14:paraId="2B2F850F">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55DB0BFE">
            <w:pPr>
              <w:rPr>
                <w:rFonts w:hint="eastAsia" w:ascii="仿宋_GB2312" w:hAnsi="仿宋_GB2312" w:eastAsia="仿宋_GB2312" w:cs="仿宋_GB2312"/>
                <w:i w:val="0"/>
                <w:iCs w:val="0"/>
                <w:color w:val="000000"/>
                <w:sz w:val="20"/>
                <w:szCs w:val="20"/>
                <w:u w:val="none"/>
              </w:rPr>
            </w:pPr>
          </w:p>
        </w:tc>
        <w:tc>
          <w:tcPr>
            <w:tcW w:w="473" w:type="pct"/>
            <w:vMerge w:val="continue"/>
            <w:tcBorders>
              <w:tl2br w:val="nil"/>
              <w:tr2bl w:val="nil"/>
            </w:tcBorders>
            <w:shd w:val="clear" w:color="auto" w:fill="auto"/>
            <w:noWrap/>
            <w:vAlign w:val="center"/>
          </w:tcPr>
          <w:p w14:paraId="244C231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4160B12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监管餐饮保障质量</w:t>
            </w:r>
          </w:p>
        </w:tc>
        <w:tc>
          <w:tcPr>
            <w:tcW w:w="1152" w:type="pct"/>
            <w:gridSpan w:val="2"/>
            <w:tcBorders>
              <w:tl2br w:val="nil"/>
              <w:tr2bl w:val="nil"/>
            </w:tcBorders>
            <w:shd w:val="clear" w:color="auto" w:fill="auto"/>
            <w:vAlign w:val="center"/>
          </w:tcPr>
          <w:p w14:paraId="0E152CF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516" w:type="pct"/>
            <w:tcBorders>
              <w:tl2br w:val="nil"/>
              <w:tr2bl w:val="nil"/>
            </w:tcBorders>
            <w:shd w:val="clear" w:color="auto" w:fill="auto"/>
            <w:vAlign w:val="center"/>
          </w:tcPr>
          <w:p w14:paraId="456768B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3F50ADA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478B756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6D3C87EF">
            <w:pPr>
              <w:jc w:val="center"/>
              <w:rPr>
                <w:rFonts w:hint="eastAsia" w:ascii="仿宋_GB2312" w:hAnsi="仿宋_GB2312" w:eastAsia="仿宋_GB2312" w:cs="仿宋_GB2312"/>
                <w:i w:val="0"/>
                <w:iCs w:val="0"/>
                <w:color w:val="000000"/>
                <w:sz w:val="20"/>
                <w:szCs w:val="20"/>
                <w:u w:val="none"/>
              </w:rPr>
            </w:pPr>
          </w:p>
        </w:tc>
      </w:tr>
      <w:tr w14:paraId="4AC7A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trPr>
        <w:tc>
          <w:tcPr>
            <w:tcW w:w="401" w:type="pct"/>
            <w:vMerge w:val="continue"/>
            <w:tcBorders>
              <w:tl2br w:val="nil"/>
              <w:tr2bl w:val="nil"/>
            </w:tcBorders>
            <w:shd w:val="clear" w:color="auto" w:fill="auto"/>
            <w:vAlign w:val="center"/>
          </w:tcPr>
          <w:p w14:paraId="23DD75E6">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59A4CFE1">
            <w:pPr>
              <w:rPr>
                <w:rFonts w:hint="eastAsia" w:ascii="仿宋_GB2312" w:hAnsi="仿宋_GB2312" w:eastAsia="仿宋_GB2312" w:cs="仿宋_GB2312"/>
                <w:i w:val="0"/>
                <w:iCs w:val="0"/>
                <w:color w:val="000000"/>
                <w:sz w:val="20"/>
                <w:szCs w:val="20"/>
                <w:u w:val="none"/>
              </w:rPr>
            </w:pPr>
          </w:p>
        </w:tc>
        <w:tc>
          <w:tcPr>
            <w:tcW w:w="473" w:type="pct"/>
            <w:vMerge w:val="continue"/>
            <w:tcBorders>
              <w:tl2br w:val="nil"/>
              <w:tr2bl w:val="nil"/>
            </w:tcBorders>
            <w:shd w:val="clear" w:color="auto" w:fill="auto"/>
            <w:noWrap/>
            <w:vAlign w:val="center"/>
          </w:tcPr>
          <w:p w14:paraId="479AA8E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53EF6FA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严格财经制度</w:t>
            </w:r>
          </w:p>
        </w:tc>
        <w:tc>
          <w:tcPr>
            <w:tcW w:w="1152" w:type="pct"/>
            <w:gridSpan w:val="2"/>
            <w:tcBorders>
              <w:tl2br w:val="nil"/>
              <w:tr2bl w:val="nil"/>
            </w:tcBorders>
            <w:shd w:val="clear" w:color="auto" w:fill="auto"/>
            <w:vAlign w:val="center"/>
          </w:tcPr>
          <w:p w14:paraId="68D9801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516" w:type="pct"/>
            <w:tcBorders>
              <w:tl2br w:val="nil"/>
              <w:tr2bl w:val="nil"/>
            </w:tcBorders>
            <w:shd w:val="clear" w:color="auto" w:fill="auto"/>
            <w:vAlign w:val="center"/>
          </w:tcPr>
          <w:p w14:paraId="2B5BF5C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11D9F81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7B81206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3BC5AF7E">
            <w:pPr>
              <w:jc w:val="center"/>
              <w:rPr>
                <w:rFonts w:hint="eastAsia" w:ascii="仿宋_GB2312" w:hAnsi="仿宋_GB2312" w:eastAsia="仿宋_GB2312" w:cs="仿宋_GB2312"/>
                <w:i w:val="0"/>
                <w:iCs w:val="0"/>
                <w:color w:val="000000"/>
                <w:sz w:val="20"/>
                <w:szCs w:val="20"/>
                <w:u w:val="none"/>
              </w:rPr>
            </w:pPr>
          </w:p>
        </w:tc>
      </w:tr>
      <w:tr w14:paraId="51FF0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3" w:hRule="atLeast"/>
        </w:trPr>
        <w:tc>
          <w:tcPr>
            <w:tcW w:w="401" w:type="pct"/>
            <w:vMerge w:val="continue"/>
            <w:tcBorders>
              <w:tl2br w:val="nil"/>
              <w:tr2bl w:val="nil"/>
            </w:tcBorders>
            <w:shd w:val="clear" w:color="auto" w:fill="auto"/>
            <w:vAlign w:val="center"/>
          </w:tcPr>
          <w:p w14:paraId="78D4D48B">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25C1BAFD">
            <w:pPr>
              <w:rPr>
                <w:rFonts w:hint="eastAsia" w:ascii="仿宋_GB2312" w:hAnsi="仿宋_GB2312" w:eastAsia="仿宋_GB2312" w:cs="仿宋_GB2312"/>
                <w:i w:val="0"/>
                <w:iCs w:val="0"/>
                <w:color w:val="000000"/>
                <w:sz w:val="20"/>
                <w:szCs w:val="20"/>
                <w:u w:val="none"/>
              </w:rPr>
            </w:pPr>
          </w:p>
        </w:tc>
        <w:tc>
          <w:tcPr>
            <w:tcW w:w="473" w:type="pct"/>
            <w:vMerge w:val="continue"/>
            <w:tcBorders>
              <w:tl2br w:val="nil"/>
              <w:tr2bl w:val="nil"/>
            </w:tcBorders>
            <w:shd w:val="clear" w:color="auto" w:fill="auto"/>
            <w:noWrap/>
            <w:vAlign w:val="center"/>
          </w:tcPr>
          <w:p w14:paraId="01BA350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424DA31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服务质量和水平</w:t>
            </w:r>
          </w:p>
        </w:tc>
        <w:tc>
          <w:tcPr>
            <w:tcW w:w="1152" w:type="pct"/>
            <w:gridSpan w:val="2"/>
            <w:tcBorders>
              <w:tl2br w:val="nil"/>
              <w:tr2bl w:val="nil"/>
            </w:tcBorders>
            <w:shd w:val="clear" w:color="auto" w:fill="auto"/>
            <w:vAlign w:val="center"/>
          </w:tcPr>
          <w:p w14:paraId="55EFDFA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516" w:type="pct"/>
            <w:tcBorders>
              <w:tl2br w:val="nil"/>
              <w:tr2bl w:val="nil"/>
            </w:tcBorders>
            <w:shd w:val="clear" w:color="auto" w:fill="auto"/>
            <w:vAlign w:val="center"/>
          </w:tcPr>
          <w:p w14:paraId="5A5723D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583378C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727C635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44D07926">
            <w:pPr>
              <w:jc w:val="center"/>
              <w:rPr>
                <w:rFonts w:hint="eastAsia" w:ascii="仿宋_GB2312" w:hAnsi="仿宋_GB2312" w:eastAsia="仿宋_GB2312" w:cs="仿宋_GB2312"/>
                <w:i w:val="0"/>
                <w:iCs w:val="0"/>
                <w:color w:val="000000"/>
                <w:sz w:val="20"/>
                <w:szCs w:val="20"/>
                <w:u w:val="none"/>
              </w:rPr>
            </w:pPr>
          </w:p>
        </w:tc>
      </w:tr>
      <w:tr w14:paraId="5960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401" w:type="pct"/>
            <w:vMerge w:val="continue"/>
            <w:tcBorders>
              <w:tl2br w:val="nil"/>
              <w:tr2bl w:val="nil"/>
            </w:tcBorders>
            <w:shd w:val="clear" w:color="auto" w:fill="auto"/>
            <w:vAlign w:val="center"/>
          </w:tcPr>
          <w:p w14:paraId="6147E85A">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79EB08BF">
            <w:pPr>
              <w:rPr>
                <w:rFonts w:hint="eastAsia" w:ascii="仿宋_GB2312" w:hAnsi="仿宋_GB2312" w:eastAsia="仿宋_GB2312" w:cs="仿宋_GB2312"/>
                <w:i w:val="0"/>
                <w:iCs w:val="0"/>
                <w:color w:val="000000"/>
                <w:sz w:val="20"/>
                <w:szCs w:val="20"/>
                <w:u w:val="none"/>
              </w:rPr>
            </w:pPr>
          </w:p>
        </w:tc>
        <w:tc>
          <w:tcPr>
            <w:tcW w:w="473" w:type="pct"/>
            <w:vMerge w:val="continue"/>
            <w:tcBorders>
              <w:tl2br w:val="nil"/>
              <w:tr2bl w:val="nil"/>
            </w:tcBorders>
            <w:shd w:val="clear" w:color="auto" w:fill="auto"/>
            <w:noWrap/>
            <w:vAlign w:val="center"/>
          </w:tcPr>
          <w:p w14:paraId="323217E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436E802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设施设备维修管理</w:t>
            </w:r>
          </w:p>
        </w:tc>
        <w:tc>
          <w:tcPr>
            <w:tcW w:w="1152" w:type="pct"/>
            <w:gridSpan w:val="2"/>
            <w:tcBorders>
              <w:tl2br w:val="nil"/>
              <w:tr2bl w:val="nil"/>
            </w:tcBorders>
            <w:shd w:val="clear" w:color="auto" w:fill="auto"/>
            <w:vAlign w:val="center"/>
          </w:tcPr>
          <w:p w14:paraId="52B8A93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≥12次</w:t>
            </w:r>
          </w:p>
        </w:tc>
        <w:tc>
          <w:tcPr>
            <w:tcW w:w="516" w:type="pct"/>
            <w:tcBorders>
              <w:tl2br w:val="nil"/>
              <w:tr2bl w:val="nil"/>
            </w:tcBorders>
            <w:shd w:val="clear" w:color="auto" w:fill="auto"/>
            <w:vAlign w:val="center"/>
          </w:tcPr>
          <w:p w14:paraId="1A844EB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12次</w:t>
            </w:r>
          </w:p>
        </w:tc>
        <w:tc>
          <w:tcPr>
            <w:tcW w:w="355" w:type="pct"/>
            <w:tcBorders>
              <w:tl2br w:val="nil"/>
              <w:tr2bl w:val="nil"/>
            </w:tcBorders>
            <w:shd w:val="clear" w:color="auto" w:fill="auto"/>
            <w:vAlign w:val="center"/>
          </w:tcPr>
          <w:p w14:paraId="73660AC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08226D9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14278C0D">
            <w:pPr>
              <w:jc w:val="center"/>
              <w:rPr>
                <w:rFonts w:hint="eastAsia" w:ascii="仿宋_GB2312" w:hAnsi="仿宋_GB2312" w:eastAsia="仿宋_GB2312" w:cs="仿宋_GB2312"/>
                <w:i w:val="0"/>
                <w:iCs w:val="0"/>
                <w:color w:val="000000"/>
                <w:sz w:val="20"/>
                <w:szCs w:val="20"/>
                <w:u w:val="none"/>
              </w:rPr>
            </w:pPr>
          </w:p>
        </w:tc>
      </w:tr>
      <w:tr w14:paraId="77C1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401" w:type="pct"/>
            <w:vMerge w:val="continue"/>
            <w:tcBorders>
              <w:tl2br w:val="nil"/>
              <w:tr2bl w:val="nil"/>
            </w:tcBorders>
            <w:shd w:val="clear" w:color="auto" w:fill="auto"/>
            <w:vAlign w:val="center"/>
          </w:tcPr>
          <w:p w14:paraId="656BA963">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26C12583">
            <w:pPr>
              <w:rPr>
                <w:rFonts w:hint="eastAsia" w:ascii="仿宋_GB2312" w:hAnsi="仿宋_GB2312" w:eastAsia="仿宋_GB2312" w:cs="仿宋_GB2312"/>
                <w:i w:val="0"/>
                <w:iCs w:val="0"/>
                <w:color w:val="000000"/>
                <w:sz w:val="20"/>
                <w:szCs w:val="20"/>
                <w:u w:val="none"/>
              </w:rPr>
            </w:pPr>
          </w:p>
        </w:tc>
        <w:tc>
          <w:tcPr>
            <w:tcW w:w="473" w:type="pct"/>
            <w:vMerge w:val="continue"/>
            <w:tcBorders>
              <w:tl2br w:val="nil"/>
              <w:tr2bl w:val="nil"/>
            </w:tcBorders>
            <w:shd w:val="clear" w:color="auto" w:fill="auto"/>
            <w:noWrap/>
            <w:vAlign w:val="center"/>
          </w:tcPr>
          <w:p w14:paraId="0817136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590A4C7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上级任务完成时限</w:t>
            </w:r>
          </w:p>
        </w:tc>
        <w:tc>
          <w:tcPr>
            <w:tcW w:w="1152" w:type="pct"/>
            <w:gridSpan w:val="2"/>
            <w:tcBorders>
              <w:tl2br w:val="nil"/>
              <w:tr2bl w:val="nil"/>
            </w:tcBorders>
            <w:shd w:val="clear" w:color="auto" w:fill="auto"/>
            <w:vAlign w:val="center"/>
          </w:tcPr>
          <w:p w14:paraId="6188CDE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516" w:type="pct"/>
            <w:tcBorders>
              <w:tl2br w:val="nil"/>
              <w:tr2bl w:val="nil"/>
            </w:tcBorders>
            <w:shd w:val="clear" w:color="auto" w:fill="auto"/>
            <w:vAlign w:val="center"/>
          </w:tcPr>
          <w:p w14:paraId="6FDBB44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1BFAB62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3</w:t>
            </w:r>
          </w:p>
        </w:tc>
        <w:tc>
          <w:tcPr>
            <w:tcW w:w="334" w:type="pct"/>
            <w:tcBorders>
              <w:tl2br w:val="nil"/>
              <w:tr2bl w:val="nil"/>
            </w:tcBorders>
            <w:shd w:val="clear" w:color="auto" w:fill="auto"/>
            <w:vAlign w:val="center"/>
          </w:tcPr>
          <w:p w14:paraId="048D79C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3</w:t>
            </w:r>
          </w:p>
        </w:tc>
        <w:tc>
          <w:tcPr>
            <w:tcW w:w="514" w:type="pct"/>
            <w:tcBorders>
              <w:tl2br w:val="nil"/>
              <w:tr2bl w:val="nil"/>
            </w:tcBorders>
            <w:shd w:val="clear" w:color="auto" w:fill="auto"/>
            <w:noWrap/>
            <w:vAlign w:val="center"/>
          </w:tcPr>
          <w:p w14:paraId="0CD165CB">
            <w:pPr>
              <w:jc w:val="center"/>
              <w:rPr>
                <w:rFonts w:hint="eastAsia" w:ascii="仿宋_GB2312" w:hAnsi="仿宋_GB2312" w:eastAsia="仿宋_GB2312" w:cs="仿宋_GB2312"/>
                <w:i w:val="0"/>
                <w:iCs w:val="0"/>
                <w:color w:val="000000"/>
                <w:sz w:val="20"/>
                <w:szCs w:val="20"/>
                <w:u w:val="none"/>
              </w:rPr>
            </w:pPr>
          </w:p>
        </w:tc>
      </w:tr>
      <w:tr w14:paraId="36CBA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9" w:hRule="atLeast"/>
        </w:trPr>
        <w:tc>
          <w:tcPr>
            <w:tcW w:w="401" w:type="pct"/>
            <w:vMerge w:val="continue"/>
            <w:tcBorders>
              <w:tl2br w:val="nil"/>
              <w:tr2bl w:val="nil"/>
            </w:tcBorders>
            <w:shd w:val="clear" w:color="auto" w:fill="auto"/>
            <w:vAlign w:val="center"/>
          </w:tcPr>
          <w:p w14:paraId="7AD97E38">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761592C6">
            <w:pPr>
              <w:rPr>
                <w:rFonts w:hint="eastAsia" w:ascii="仿宋_GB2312" w:hAnsi="仿宋_GB2312" w:eastAsia="仿宋_GB2312" w:cs="仿宋_GB2312"/>
                <w:i w:val="0"/>
                <w:iCs w:val="0"/>
                <w:color w:val="000000"/>
                <w:sz w:val="20"/>
                <w:szCs w:val="20"/>
                <w:u w:val="none"/>
              </w:rPr>
            </w:pPr>
          </w:p>
        </w:tc>
        <w:tc>
          <w:tcPr>
            <w:tcW w:w="473" w:type="pct"/>
            <w:vMerge w:val="restart"/>
            <w:tcBorders>
              <w:tl2br w:val="nil"/>
              <w:tr2bl w:val="nil"/>
            </w:tcBorders>
            <w:shd w:val="clear" w:color="auto" w:fill="auto"/>
            <w:noWrap/>
            <w:vAlign w:val="center"/>
          </w:tcPr>
          <w:p w14:paraId="0CF2276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794" w:type="pct"/>
            <w:gridSpan w:val="2"/>
            <w:tcBorders>
              <w:tl2br w:val="nil"/>
              <w:tr2bl w:val="nil"/>
            </w:tcBorders>
            <w:shd w:val="clear" w:color="auto" w:fill="auto"/>
            <w:vAlign w:val="center"/>
          </w:tcPr>
          <w:p w14:paraId="794015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派车及时</w:t>
            </w:r>
          </w:p>
        </w:tc>
        <w:tc>
          <w:tcPr>
            <w:tcW w:w="1152" w:type="pct"/>
            <w:gridSpan w:val="2"/>
            <w:tcBorders>
              <w:tl2br w:val="nil"/>
              <w:tr2bl w:val="nil"/>
            </w:tcBorders>
            <w:shd w:val="clear" w:color="auto" w:fill="auto"/>
            <w:vAlign w:val="center"/>
          </w:tcPr>
          <w:p w14:paraId="558B499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516" w:type="pct"/>
            <w:tcBorders>
              <w:tl2br w:val="nil"/>
              <w:tr2bl w:val="nil"/>
            </w:tcBorders>
            <w:shd w:val="clear" w:color="auto" w:fill="auto"/>
            <w:vAlign w:val="center"/>
          </w:tcPr>
          <w:p w14:paraId="1F5274F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3964244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4A579638">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3373EEDC">
            <w:pPr>
              <w:jc w:val="center"/>
              <w:rPr>
                <w:rFonts w:hint="eastAsia" w:ascii="仿宋_GB2312" w:hAnsi="仿宋_GB2312" w:eastAsia="仿宋_GB2312" w:cs="仿宋_GB2312"/>
                <w:i w:val="0"/>
                <w:iCs w:val="0"/>
                <w:color w:val="000000"/>
                <w:sz w:val="20"/>
                <w:szCs w:val="20"/>
                <w:u w:val="none"/>
              </w:rPr>
            </w:pPr>
          </w:p>
        </w:tc>
      </w:tr>
      <w:tr w14:paraId="2CC4A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3" w:hRule="atLeast"/>
        </w:trPr>
        <w:tc>
          <w:tcPr>
            <w:tcW w:w="401" w:type="pct"/>
            <w:vMerge w:val="continue"/>
            <w:tcBorders>
              <w:tl2br w:val="nil"/>
              <w:tr2bl w:val="nil"/>
            </w:tcBorders>
            <w:shd w:val="clear" w:color="auto" w:fill="auto"/>
            <w:vAlign w:val="center"/>
          </w:tcPr>
          <w:p w14:paraId="3B70E188">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454B719C">
            <w:pPr>
              <w:rPr>
                <w:rFonts w:hint="eastAsia" w:ascii="仿宋_GB2312" w:hAnsi="仿宋_GB2312" w:eastAsia="仿宋_GB2312" w:cs="仿宋_GB2312"/>
                <w:i w:val="0"/>
                <w:iCs w:val="0"/>
                <w:color w:val="000000"/>
                <w:sz w:val="20"/>
                <w:szCs w:val="20"/>
                <w:u w:val="none"/>
              </w:rPr>
            </w:pPr>
          </w:p>
        </w:tc>
        <w:tc>
          <w:tcPr>
            <w:tcW w:w="473" w:type="pct"/>
            <w:vMerge w:val="continue"/>
            <w:tcBorders>
              <w:tl2br w:val="nil"/>
              <w:tr2bl w:val="nil"/>
            </w:tcBorders>
            <w:shd w:val="clear" w:color="auto" w:fill="auto"/>
            <w:noWrap/>
            <w:vAlign w:val="center"/>
          </w:tcPr>
          <w:p w14:paraId="6FDB1D5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0A69908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安全隐患处置</w:t>
            </w:r>
          </w:p>
        </w:tc>
        <w:tc>
          <w:tcPr>
            <w:tcW w:w="1152" w:type="pct"/>
            <w:gridSpan w:val="2"/>
            <w:tcBorders>
              <w:tl2br w:val="nil"/>
              <w:tr2bl w:val="nil"/>
            </w:tcBorders>
            <w:shd w:val="clear" w:color="auto" w:fill="auto"/>
            <w:vAlign w:val="center"/>
          </w:tcPr>
          <w:p w14:paraId="382A016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≤24小时</w:t>
            </w:r>
          </w:p>
        </w:tc>
        <w:tc>
          <w:tcPr>
            <w:tcW w:w="516" w:type="pct"/>
            <w:tcBorders>
              <w:tl2br w:val="nil"/>
              <w:tr2bl w:val="nil"/>
            </w:tcBorders>
            <w:shd w:val="clear" w:color="auto" w:fill="auto"/>
            <w:vAlign w:val="center"/>
          </w:tcPr>
          <w:p w14:paraId="499F0B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24小时内</w:t>
            </w:r>
          </w:p>
        </w:tc>
        <w:tc>
          <w:tcPr>
            <w:tcW w:w="355" w:type="pct"/>
            <w:tcBorders>
              <w:tl2br w:val="nil"/>
              <w:tr2bl w:val="nil"/>
            </w:tcBorders>
            <w:shd w:val="clear" w:color="auto" w:fill="auto"/>
            <w:vAlign w:val="center"/>
          </w:tcPr>
          <w:p w14:paraId="5DB238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1455B6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484BA692">
            <w:pPr>
              <w:jc w:val="center"/>
              <w:rPr>
                <w:rFonts w:hint="eastAsia" w:ascii="仿宋_GB2312" w:hAnsi="仿宋_GB2312" w:eastAsia="仿宋_GB2312" w:cs="仿宋_GB2312"/>
                <w:i w:val="0"/>
                <w:iCs w:val="0"/>
                <w:color w:val="000000"/>
                <w:sz w:val="20"/>
                <w:szCs w:val="20"/>
                <w:u w:val="none"/>
              </w:rPr>
            </w:pPr>
          </w:p>
        </w:tc>
      </w:tr>
      <w:tr w14:paraId="4FEB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4" w:hRule="atLeast"/>
        </w:trPr>
        <w:tc>
          <w:tcPr>
            <w:tcW w:w="401" w:type="pct"/>
            <w:vMerge w:val="continue"/>
            <w:tcBorders>
              <w:tl2br w:val="nil"/>
              <w:tr2bl w:val="nil"/>
            </w:tcBorders>
            <w:shd w:val="clear" w:color="auto" w:fill="auto"/>
            <w:vAlign w:val="center"/>
          </w:tcPr>
          <w:p w14:paraId="14208C95">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6CD18A6C">
            <w:pPr>
              <w:rPr>
                <w:rFonts w:hint="eastAsia" w:ascii="仿宋_GB2312" w:hAnsi="仿宋_GB2312" w:eastAsia="仿宋_GB2312" w:cs="仿宋_GB2312"/>
                <w:i w:val="0"/>
                <w:iCs w:val="0"/>
                <w:color w:val="000000"/>
                <w:sz w:val="20"/>
                <w:szCs w:val="20"/>
                <w:u w:val="none"/>
              </w:rPr>
            </w:pPr>
          </w:p>
        </w:tc>
        <w:tc>
          <w:tcPr>
            <w:tcW w:w="473" w:type="pct"/>
            <w:vMerge w:val="continue"/>
            <w:tcBorders>
              <w:tl2br w:val="nil"/>
              <w:tr2bl w:val="nil"/>
            </w:tcBorders>
            <w:shd w:val="clear" w:color="auto" w:fill="auto"/>
            <w:noWrap/>
            <w:vAlign w:val="center"/>
          </w:tcPr>
          <w:p w14:paraId="4E2E017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119D89B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后勤保障及时</w:t>
            </w:r>
          </w:p>
        </w:tc>
        <w:tc>
          <w:tcPr>
            <w:tcW w:w="1152" w:type="pct"/>
            <w:gridSpan w:val="2"/>
            <w:tcBorders>
              <w:tl2br w:val="nil"/>
              <w:tr2bl w:val="nil"/>
            </w:tcBorders>
            <w:shd w:val="clear" w:color="auto" w:fill="auto"/>
            <w:vAlign w:val="center"/>
          </w:tcPr>
          <w:p w14:paraId="225475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516" w:type="pct"/>
            <w:tcBorders>
              <w:tl2br w:val="nil"/>
              <w:tr2bl w:val="nil"/>
            </w:tcBorders>
            <w:shd w:val="clear" w:color="auto" w:fill="auto"/>
            <w:vAlign w:val="center"/>
          </w:tcPr>
          <w:p w14:paraId="1A29C78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27477D2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3</w:t>
            </w:r>
          </w:p>
        </w:tc>
        <w:tc>
          <w:tcPr>
            <w:tcW w:w="334" w:type="pct"/>
            <w:tcBorders>
              <w:tl2br w:val="nil"/>
              <w:tr2bl w:val="nil"/>
            </w:tcBorders>
            <w:shd w:val="clear" w:color="auto" w:fill="auto"/>
            <w:vAlign w:val="center"/>
          </w:tcPr>
          <w:p w14:paraId="6DCE8C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3</w:t>
            </w:r>
          </w:p>
        </w:tc>
        <w:tc>
          <w:tcPr>
            <w:tcW w:w="514" w:type="pct"/>
            <w:tcBorders>
              <w:tl2br w:val="nil"/>
              <w:tr2bl w:val="nil"/>
            </w:tcBorders>
            <w:shd w:val="clear" w:color="auto" w:fill="auto"/>
            <w:noWrap/>
            <w:vAlign w:val="center"/>
          </w:tcPr>
          <w:p w14:paraId="7A7F5FD3">
            <w:pPr>
              <w:jc w:val="center"/>
              <w:rPr>
                <w:rFonts w:hint="eastAsia" w:ascii="仿宋_GB2312" w:hAnsi="仿宋_GB2312" w:eastAsia="仿宋_GB2312" w:cs="仿宋_GB2312"/>
                <w:i w:val="0"/>
                <w:iCs w:val="0"/>
                <w:color w:val="000000"/>
                <w:sz w:val="20"/>
                <w:szCs w:val="20"/>
                <w:u w:val="none"/>
              </w:rPr>
            </w:pPr>
          </w:p>
        </w:tc>
      </w:tr>
      <w:tr w14:paraId="59B9E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 w:hRule="atLeast"/>
        </w:trPr>
        <w:tc>
          <w:tcPr>
            <w:tcW w:w="401" w:type="pct"/>
            <w:vMerge w:val="continue"/>
            <w:tcBorders>
              <w:tl2br w:val="nil"/>
              <w:tr2bl w:val="nil"/>
            </w:tcBorders>
            <w:shd w:val="clear" w:color="auto" w:fill="auto"/>
            <w:vAlign w:val="center"/>
          </w:tcPr>
          <w:p w14:paraId="7E6059EF">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240B5C5E">
            <w:pPr>
              <w:rPr>
                <w:rFonts w:hint="eastAsia" w:ascii="仿宋_GB2312" w:hAnsi="仿宋_GB2312" w:eastAsia="仿宋_GB2312" w:cs="仿宋_GB2312"/>
                <w:i w:val="0"/>
                <w:iCs w:val="0"/>
                <w:color w:val="000000"/>
                <w:sz w:val="20"/>
                <w:szCs w:val="20"/>
                <w:u w:val="none"/>
              </w:rPr>
            </w:pPr>
          </w:p>
        </w:tc>
        <w:tc>
          <w:tcPr>
            <w:tcW w:w="473" w:type="pct"/>
            <w:vMerge w:val="continue"/>
            <w:tcBorders>
              <w:tl2br w:val="nil"/>
              <w:tr2bl w:val="nil"/>
            </w:tcBorders>
            <w:shd w:val="clear" w:color="auto" w:fill="auto"/>
            <w:noWrap/>
            <w:vAlign w:val="center"/>
          </w:tcPr>
          <w:p w14:paraId="3989AED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598A21A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机关办公大楼</w:t>
            </w:r>
          </w:p>
        </w:tc>
        <w:tc>
          <w:tcPr>
            <w:tcW w:w="1152" w:type="pct"/>
            <w:gridSpan w:val="2"/>
            <w:tcBorders>
              <w:tl2br w:val="nil"/>
              <w:tr2bl w:val="nil"/>
            </w:tcBorders>
            <w:shd w:val="clear" w:color="auto" w:fill="auto"/>
            <w:vAlign w:val="center"/>
          </w:tcPr>
          <w:p w14:paraId="6BCA6B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516" w:type="pct"/>
            <w:tcBorders>
              <w:tl2br w:val="nil"/>
              <w:tr2bl w:val="nil"/>
            </w:tcBorders>
            <w:shd w:val="clear" w:color="auto" w:fill="auto"/>
            <w:vAlign w:val="center"/>
          </w:tcPr>
          <w:p w14:paraId="51C5B6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74BDAF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334" w:type="pct"/>
            <w:tcBorders>
              <w:tl2br w:val="nil"/>
              <w:tr2bl w:val="nil"/>
            </w:tcBorders>
            <w:shd w:val="clear" w:color="auto" w:fill="auto"/>
            <w:vAlign w:val="center"/>
          </w:tcPr>
          <w:p w14:paraId="086E8D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w:t>
            </w:r>
          </w:p>
        </w:tc>
        <w:tc>
          <w:tcPr>
            <w:tcW w:w="514" w:type="pct"/>
            <w:tcBorders>
              <w:tl2br w:val="nil"/>
              <w:tr2bl w:val="nil"/>
            </w:tcBorders>
            <w:shd w:val="clear" w:color="auto" w:fill="auto"/>
            <w:noWrap/>
            <w:vAlign w:val="center"/>
          </w:tcPr>
          <w:p w14:paraId="04D98485">
            <w:pPr>
              <w:jc w:val="center"/>
              <w:rPr>
                <w:rFonts w:hint="eastAsia" w:ascii="仿宋_GB2312" w:hAnsi="仿宋_GB2312" w:eastAsia="仿宋_GB2312" w:cs="仿宋_GB2312"/>
                <w:i w:val="0"/>
                <w:iCs w:val="0"/>
                <w:color w:val="000000"/>
                <w:sz w:val="20"/>
                <w:szCs w:val="20"/>
                <w:u w:val="none"/>
              </w:rPr>
            </w:pPr>
          </w:p>
        </w:tc>
      </w:tr>
      <w:tr w14:paraId="6BCDB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401" w:type="pct"/>
            <w:vMerge w:val="continue"/>
            <w:tcBorders>
              <w:tl2br w:val="nil"/>
              <w:tr2bl w:val="nil"/>
            </w:tcBorders>
            <w:shd w:val="clear" w:color="auto" w:fill="auto"/>
            <w:vAlign w:val="center"/>
          </w:tcPr>
          <w:p w14:paraId="45B804B3">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4B4B08AD">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0A2A75D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成本指标</w:t>
            </w:r>
          </w:p>
        </w:tc>
        <w:tc>
          <w:tcPr>
            <w:tcW w:w="794" w:type="pct"/>
            <w:gridSpan w:val="2"/>
            <w:tcBorders>
              <w:tl2br w:val="nil"/>
              <w:tr2bl w:val="nil"/>
            </w:tcBorders>
            <w:shd w:val="clear" w:color="auto" w:fill="auto"/>
            <w:vAlign w:val="center"/>
          </w:tcPr>
          <w:p w14:paraId="2D6556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预算控制数</w:t>
            </w:r>
          </w:p>
        </w:tc>
        <w:tc>
          <w:tcPr>
            <w:tcW w:w="1152" w:type="pct"/>
            <w:gridSpan w:val="2"/>
            <w:tcBorders>
              <w:tl2br w:val="nil"/>
              <w:tr2bl w:val="nil"/>
            </w:tcBorders>
            <w:shd w:val="clear" w:color="auto" w:fill="auto"/>
            <w:vAlign w:val="center"/>
          </w:tcPr>
          <w:p w14:paraId="57908834">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≤1467.41万元</w:t>
            </w:r>
          </w:p>
        </w:tc>
        <w:tc>
          <w:tcPr>
            <w:tcW w:w="516" w:type="pct"/>
            <w:tcBorders>
              <w:tl2br w:val="nil"/>
              <w:tr2bl w:val="nil"/>
            </w:tcBorders>
            <w:shd w:val="clear" w:color="auto" w:fill="auto"/>
            <w:vAlign w:val="center"/>
          </w:tcPr>
          <w:p w14:paraId="775B7C24">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1467.41万元</w:t>
            </w:r>
          </w:p>
        </w:tc>
        <w:tc>
          <w:tcPr>
            <w:tcW w:w="355" w:type="pct"/>
            <w:tcBorders>
              <w:tl2br w:val="nil"/>
              <w:tr2bl w:val="nil"/>
            </w:tcBorders>
            <w:shd w:val="clear" w:color="auto" w:fill="auto"/>
            <w:vAlign w:val="center"/>
          </w:tcPr>
          <w:p w14:paraId="36FE2AC9">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w:t>
            </w:r>
          </w:p>
        </w:tc>
        <w:tc>
          <w:tcPr>
            <w:tcW w:w="334" w:type="pct"/>
            <w:tcBorders>
              <w:tl2br w:val="nil"/>
              <w:tr2bl w:val="nil"/>
            </w:tcBorders>
            <w:shd w:val="clear" w:color="auto" w:fill="auto"/>
            <w:vAlign w:val="center"/>
          </w:tcPr>
          <w:p w14:paraId="05958A68">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w:t>
            </w:r>
          </w:p>
        </w:tc>
        <w:tc>
          <w:tcPr>
            <w:tcW w:w="514" w:type="pct"/>
            <w:tcBorders>
              <w:tl2br w:val="nil"/>
              <w:tr2bl w:val="nil"/>
            </w:tcBorders>
            <w:shd w:val="clear" w:color="auto" w:fill="auto"/>
            <w:noWrap/>
            <w:vAlign w:val="center"/>
          </w:tcPr>
          <w:p w14:paraId="0DEDA5EA">
            <w:pPr>
              <w:jc w:val="center"/>
              <w:rPr>
                <w:rFonts w:hint="eastAsia" w:ascii="仿宋_GB2312" w:hAnsi="仿宋_GB2312" w:eastAsia="仿宋_GB2312" w:cs="仿宋_GB2312"/>
                <w:i w:val="0"/>
                <w:iCs w:val="0"/>
                <w:color w:val="000000"/>
                <w:sz w:val="20"/>
                <w:szCs w:val="20"/>
                <w:u w:val="none"/>
              </w:rPr>
            </w:pPr>
          </w:p>
        </w:tc>
      </w:tr>
      <w:tr w14:paraId="29AF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401" w:type="pct"/>
            <w:vMerge w:val="continue"/>
            <w:tcBorders>
              <w:tl2br w:val="nil"/>
              <w:tr2bl w:val="nil"/>
            </w:tcBorders>
            <w:shd w:val="clear" w:color="auto" w:fill="auto"/>
            <w:vAlign w:val="center"/>
          </w:tcPr>
          <w:p w14:paraId="3B4144FB">
            <w:pPr>
              <w:rPr>
                <w:rFonts w:hint="eastAsia" w:ascii="仿宋_GB2312" w:hAnsi="仿宋_GB2312" w:eastAsia="仿宋_GB2312" w:cs="仿宋_GB2312"/>
                <w:i w:val="0"/>
                <w:iCs w:val="0"/>
                <w:color w:val="000000"/>
                <w:sz w:val="20"/>
                <w:szCs w:val="20"/>
                <w:u w:val="none"/>
              </w:rPr>
            </w:pPr>
          </w:p>
        </w:tc>
        <w:tc>
          <w:tcPr>
            <w:tcW w:w="456" w:type="pct"/>
            <w:vMerge w:val="restart"/>
            <w:tcBorders>
              <w:tl2br w:val="nil"/>
              <w:tr2bl w:val="nil"/>
            </w:tcBorders>
            <w:shd w:val="clear" w:color="auto" w:fill="auto"/>
            <w:noWrap/>
            <w:vAlign w:val="center"/>
          </w:tcPr>
          <w:p w14:paraId="3694CD4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473" w:type="pct"/>
            <w:vMerge w:val="restart"/>
            <w:tcBorders>
              <w:tl2br w:val="nil"/>
              <w:tr2bl w:val="nil"/>
            </w:tcBorders>
            <w:shd w:val="clear" w:color="auto" w:fill="auto"/>
            <w:noWrap/>
            <w:vAlign w:val="center"/>
          </w:tcPr>
          <w:p w14:paraId="7EC43E3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794" w:type="pct"/>
            <w:gridSpan w:val="2"/>
            <w:tcBorders>
              <w:tl2br w:val="nil"/>
              <w:tr2bl w:val="nil"/>
            </w:tcBorders>
            <w:shd w:val="clear" w:color="auto" w:fill="auto"/>
            <w:vAlign w:val="center"/>
          </w:tcPr>
          <w:p w14:paraId="5718CB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支出控制</w:t>
            </w:r>
          </w:p>
        </w:tc>
        <w:tc>
          <w:tcPr>
            <w:tcW w:w="1152" w:type="pct"/>
            <w:gridSpan w:val="2"/>
            <w:tcBorders>
              <w:tl2br w:val="nil"/>
              <w:tr2bl w:val="nil"/>
            </w:tcBorders>
            <w:shd w:val="clear" w:color="auto" w:fill="auto"/>
            <w:vAlign w:val="center"/>
          </w:tcPr>
          <w:p w14:paraId="01BFF1D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有效</w:t>
            </w:r>
          </w:p>
        </w:tc>
        <w:tc>
          <w:tcPr>
            <w:tcW w:w="516" w:type="pct"/>
            <w:tcBorders>
              <w:tl2br w:val="nil"/>
              <w:tr2bl w:val="nil"/>
            </w:tcBorders>
            <w:shd w:val="clear" w:color="auto" w:fill="auto"/>
            <w:vAlign w:val="center"/>
          </w:tcPr>
          <w:p w14:paraId="3CD030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有效</w:t>
            </w:r>
          </w:p>
        </w:tc>
        <w:tc>
          <w:tcPr>
            <w:tcW w:w="355" w:type="pct"/>
            <w:tcBorders>
              <w:tl2br w:val="nil"/>
              <w:tr2bl w:val="nil"/>
            </w:tcBorders>
            <w:shd w:val="clear" w:color="auto" w:fill="auto"/>
            <w:vAlign w:val="center"/>
          </w:tcPr>
          <w:p w14:paraId="5A3F5B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有效</w:t>
            </w:r>
          </w:p>
        </w:tc>
        <w:tc>
          <w:tcPr>
            <w:tcW w:w="334" w:type="pct"/>
            <w:tcBorders>
              <w:tl2br w:val="nil"/>
              <w:tr2bl w:val="nil"/>
            </w:tcBorders>
            <w:shd w:val="clear" w:color="auto" w:fill="auto"/>
            <w:vAlign w:val="center"/>
          </w:tcPr>
          <w:p w14:paraId="503E595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14" w:type="pct"/>
            <w:tcBorders>
              <w:tl2br w:val="nil"/>
              <w:tr2bl w:val="nil"/>
            </w:tcBorders>
            <w:shd w:val="clear" w:color="auto" w:fill="auto"/>
            <w:noWrap/>
            <w:vAlign w:val="center"/>
          </w:tcPr>
          <w:p w14:paraId="38CCAE09">
            <w:pPr>
              <w:jc w:val="center"/>
              <w:rPr>
                <w:rFonts w:hint="eastAsia" w:ascii="仿宋_GB2312" w:hAnsi="仿宋_GB2312" w:eastAsia="仿宋_GB2312" w:cs="仿宋_GB2312"/>
                <w:i w:val="0"/>
                <w:iCs w:val="0"/>
                <w:color w:val="000000"/>
                <w:sz w:val="20"/>
                <w:szCs w:val="20"/>
                <w:u w:val="none"/>
              </w:rPr>
            </w:pPr>
          </w:p>
        </w:tc>
      </w:tr>
      <w:tr w14:paraId="653AA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401" w:type="pct"/>
            <w:vMerge w:val="continue"/>
            <w:tcBorders>
              <w:tl2br w:val="nil"/>
              <w:tr2bl w:val="nil"/>
            </w:tcBorders>
            <w:shd w:val="clear" w:color="auto" w:fill="auto"/>
            <w:vAlign w:val="center"/>
          </w:tcPr>
          <w:p w14:paraId="5BA26016">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24536A4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73" w:type="pct"/>
            <w:vMerge w:val="continue"/>
            <w:tcBorders>
              <w:tl2br w:val="nil"/>
              <w:tr2bl w:val="nil"/>
            </w:tcBorders>
            <w:shd w:val="clear" w:color="auto" w:fill="auto"/>
            <w:noWrap/>
            <w:vAlign w:val="center"/>
          </w:tcPr>
          <w:p w14:paraId="289ED24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352BE2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专项工作运转</w:t>
            </w:r>
          </w:p>
        </w:tc>
        <w:tc>
          <w:tcPr>
            <w:tcW w:w="1152" w:type="pct"/>
            <w:gridSpan w:val="2"/>
            <w:tcBorders>
              <w:tl2br w:val="nil"/>
              <w:tr2bl w:val="nil"/>
            </w:tcBorders>
            <w:shd w:val="clear" w:color="auto" w:fill="auto"/>
            <w:vAlign w:val="center"/>
          </w:tcPr>
          <w:p w14:paraId="7D337C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高速</w:t>
            </w:r>
          </w:p>
        </w:tc>
        <w:tc>
          <w:tcPr>
            <w:tcW w:w="516" w:type="pct"/>
            <w:tcBorders>
              <w:tl2br w:val="nil"/>
              <w:tr2bl w:val="nil"/>
            </w:tcBorders>
            <w:shd w:val="clear" w:color="auto" w:fill="auto"/>
            <w:vAlign w:val="center"/>
          </w:tcPr>
          <w:p w14:paraId="602C43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 xml:space="preserve">  高速</w:t>
            </w:r>
          </w:p>
        </w:tc>
        <w:tc>
          <w:tcPr>
            <w:tcW w:w="355" w:type="pct"/>
            <w:tcBorders>
              <w:tl2br w:val="nil"/>
              <w:tr2bl w:val="nil"/>
            </w:tcBorders>
            <w:shd w:val="clear" w:color="auto" w:fill="auto"/>
            <w:vAlign w:val="center"/>
          </w:tcPr>
          <w:p w14:paraId="1B36F6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高速</w:t>
            </w:r>
          </w:p>
        </w:tc>
        <w:tc>
          <w:tcPr>
            <w:tcW w:w="334" w:type="pct"/>
            <w:tcBorders>
              <w:tl2br w:val="nil"/>
              <w:tr2bl w:val="nil"/>
            </w:tcBorders>
            <w:shd w:val="clear" w:color="auto" w:fill="auto"/>
            <w:vAlign w:val="center"/>
          </w:tcPr>
          <w:p w14:paraId="7FCE87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14" w:type="pct"/>
            <w:tcBorders>
              <w:tl2br w:val="nil"/>
              <w:tr2bl w:val="nil"/>
            </w:tcBorders>
            <w:shd w:val="clear" w:color="auto" w:fill="auto"/>
            <w:noWrap/>
            <w:vAlign w:val="center"/>
          </w:tcPr>
          <w:p w14:paraId="24EB5E9F">
            <w:pPr>
              <w:jc w:val="center"/>
              <w:rPr>
                <w:rFonts w:hint="eastAsia" w:ascii="仿宋_GB2312" w:hAnsi="仿宋_GB2312" w:eastAsia="仿宋_GB2312" w:cs="仿宋_GB2312"/>
                <w:i w:val="0"/>
                <w:iCs w:val="0"/>
                <w:color w:val="000000"/>
                <w:sz w:val="20"/>
                <w:szCs w:val="20"/>
                <w:u w:val="none"/>
              </w:rPr>
            </w:pPr>
          </w:p>
        </w:tc>
      </w:tr>
      <w:tr w14:paraId="0C09F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401" w:type="pct"/>
            <w:vMerge w:val="continue"/>
            <w:tcBorders>
              <w:tl2br w:val="nil"/>
              <w:tr2bl w:val="nil"/>
            </w:tcBorders>
            <w:shd w:val="clear" w:color="auto" w:fill="auto"/>
            <w:vAlign w:val="center"/>
          </w:tcPr>
          <w:p w14:paraId="6091B062">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31EDF163">
            <w:pPr>
              <w:rPr>
                <w:rFonts w:hint="eastAsia" w:ascii="仿宋_GB2312" w:hAnsi="仿宋_GB2312" w:eastAsia="仿宋_GB2312" w:cs="仿宋_GB2312"/>
                <w:i w:val="0"/>
                <w:iCs w:val="0"/>
                <w:color w:val="000000"/>
                <w:sz w:val="20"/>
                <w:szCs w:val="20"/>
                <w:u w:val="none"/>
              </w:rPr>
            </w:pPr>
          </w:p>
        </w:tc>
        <w:tc>
          <w:tcPr>
            <w:tcW w:w="473" w:type="pct"/>
            <w:vMerge w:val="restart"/>
            <w:tcBorders>
              <w:tl2br w:val="nil"/>
              <w:tr2bl w:val="nil"/>
            </w:tcBorders>
            <w:shd w:val="clear" w:color="auto" w:fill="auto"/>
            <w:noWrap/>
            <w:vAlign w:val="center"/>
          </w:tcPr>
          <w:p w14:paraId="1CFF434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794" w:type="pct"/>
            <w:gridSpan w:val="2"/>
            <w:tcBorders>
              <w:tl2br w:val="nil"/>
              <w:tr2bl w:val="nil"/>
            </w:tcBorders>
            <w:shd w:val="clear" w:color="auto" w:fill="auto"/>
            <w:vAlign w:val="center"/>
          </w:tcPr>
          <w:p w14:paraId="421050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营造良好工作氛围</w:t>
            </w:r>
          </w:p>
        </w:tc>
        <w:tc>
          <w:tcPr>
            <w:tcW w:w="1152" w:type="pct"/>
            <w:gridSpan w:val="2"/>
            <w:tcBorders>
              <w:tl2br w:val="nil"/>
              <w:tr2bl w:val="nil"/>
            </w:tcBorders>
            <w:shd w:val="clear" w:color="auto" w:fill="auto"/>
            <w:vAlign w:val="center"/>
          </w:tcPr>
          <w:p w14:paraId="4A9AAA2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516" w:type="pct"/>
            <w:tcBorders>
              <w:tl2br w:val="nil"/>
              <w:tr2bl w:val="nil"/>
            </w:tcBorders>
            <w:shd w:val="clear" w:color="auto" w:fill="auto"/>
            <w:vAlign w:val="center"/>
          </w:tcPr>
          <w:p w14:paraId="072197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1CDFB4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34" w:type="pct"/>
            <w:tcBorders>
              <w:tl2br w:val="nil"/>
              <w:tr2bl w:val="nil"/>
            </w:tcBorders>
            <w:shd w:val="clear" w:color="auto" w:fill="auto"/>
            <w:vAlign w:val="center"/>
          </w:tcPr>
          <w:p w14:paraId="213018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14" w:type="pct"/>
            <w:tcBorders>
              <w:tl2br w:val="nil"/>
              <w:tr2bl w:val="nil"/>
            </w:tcBorders>
            <w:shd w:val="clear" w:color="auto" w:fill="auto"/>
            <w:noWrap/>
            <w:vAlign w:val="center"/>
          </w:tcPr>
          <w:p w14:paraId="76451CE5">
            <w:pPr>
              <w:jc w:val="center"/>
              <w:rPr>
                <w:rFonts w:hint="eastAsia" w:ascii="仿宋_GB2312" w:hAnsi="仿宋_GB2312" w:eastAsia="仿宋_GB2312" w:cs="仿宋_GB2312"/>
                <w:i w:val="0"/>
                <w:iCs w:val="0"/>
                <w:color w:val="000000"/>
                <w:sz w:val="20"/>
                <w:szCs w:val="20"/>
                <w:u w:val="none"/>
              </w:rPr>
            </w:pPr>
          </w:p>
        </w:tc>
      </w:tr>
      <w:tr w14:paraId="4CC3F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401" w:type="pct"/>
            <w:vMerge w:val="continue"/>
            <w:tcBorders>
              <w:tl2br w:val="nil"/>
              <w:tr2bl w:val="nil"/>
            </w:tcBorders>
            <w:shd w:val="clear" w:color="auto" w:fill="auto"/>
            <w:vAlign w:val="center"/>
          </w:tcPr>
          <w:p w14:paraId="5FD9E15F">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7B12FD7D">
            <w:pPr>
              <w:rPr>
                <w:rFonts w:hint="eastAsia" w:ascii="仿宋_GB2312" w:hAnsi="仿宋_GB2312" w:eastAsia="仿宋_GB2312" w:cs="仿宋_GB2312"/>
                <w:i w:val="0"/>
                <w:iCs w:val="0"/>
                <w:color w:val="000000"/>
                <w:sz w:val="20"/>
                <w:szCs w:val="20"/>
                <w:u w:val="none"/>
              </w:rPr>
            </w:pPr>
          </w:p>
        </w:tc>
        <w:tc>
          <w:tcPr>
            <w:tcW w:w="473" w:type="pct"/>
            <w:vMerge w:val="continue"/>
            <w:tcBorders>
              <w:tl2br w:val="nil"/>
              <w:tr2bl w:val="nil"/>
            </w:tcBorders>
            <w:shd w:val="clear" w:color="auto" w:fill="auto"/>
            <w:noWrap/>
            <w:vAlign w:val="center"/>
          </w:tcPr>
          <w:p w14:paraId="2F39F28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5FC380A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机关工作人员幸福感、安全感、满足感</w:t>
            </w:r>
          </w:p>
        </w:tc>
        <w:tc>
          <w:tcPr>
            <w:tcW w:w="1152" w:type="pct"/>
            <w:gridSpan w:val="2"/>
            <w:tcBorders>
              <w:tl2br w:val="nil"/>
              <w:tr2bl w:val="nil"/>
            </w:tcBorders>
            <w:shd w:val="clear" w:color="auto" w:fill="auto"/>
            <w:vAlign w:val="center"/>
          </w:tcPr>
          <w:p w14:paraId="24811D2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516" w:type="pct"/>
            <w:tcBorders>
              <w:tl2br w:val="nil"/>
              <w:tr2bl w:val="nil"/>
            </w:tcBorders>
            <w:shd w:val="clear" w:color="auto" w:fill="auto"/>
            <w:vAlign w:val="center"/>
          </w:tcPr>
          <w:p w14:paraId="4B525FF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355" w:type="pct"/>
            <w:tcBorders>
              <w:tl2br w:val="nil"/>
              <w:tr2bl w:val="nil"/>
            </w:tcBorders>
            <w:shd w:val="clear" w:color="auto" w:fill="auto"/>
            <w:vAlign w:val="center"/>
          </w:tcPr>
          <w:p w14:paraId="48446A9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334" w:type="pct"/>
            <w:tcBorders>
              <w:tl2br w:val="nil"/>
              <w:tr2bl w:val="nil"/>
            </w:tcBorders>
            <w:shd w:val="clear" w:color="auto" w:fill="auto"/>
            <w:vAlign w:val="center"/>
          </w:tcPr>
          <w:p w14:paraId="3A86751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w:t>
            </w:r>
          </w:p>
        </w:tc>
        <w:tc>
          <w:tcPr>
            <w:tcW w:w="514" w:type="pct"/>
            <w:tcBorders>
              <w:tl2br w:val="nil"/>
              <w:tr2bl w:val="nil"/>
            </w:tcBorders>
            <w:shd w:val="clear" w:color="auto" w:fill="auto"/>
            <w:noWrap/>
            <w:vAlign w:val="center"/>
          </w:tcPr>
          <w:p w14:paraId="4A178F53">
            <w:pPr>
              <w:jc w:val="center"/>
              <w:rPr>
                <w:rFonts w:hint="eastAsia" w:ascii="仿宋_GB2312" w:hAnsi="仿宋_GB2312" w:eastAsia="仿宋_GB2312" w:cs="仿宋_GB2312"/>
                <w:i w:val="0"/>
                <w:iCs w:val="0"/>
                <w:color w:val="000000"/>
                <w:sz w:val="20"/>
                <w:szCs w:val="20"/>
                <w:u w:val="none"/>
              </w:rPr>
            </w:pPr>
          </w:p>
        </w:tc>
      </w:tr>
      <w:tr w14:paraId="4D6DD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401" w:type="pct"/>
            <w:vMerge w:val="continue"/>
            <w:tcBorders>
              <w:tl2br w:val="nil"/>
              <w:tr2bl w:val="nil"/>
            </w:tcBorders>
            <w:shd w:val="clear" w:color="auto" w:fill="auto"/>
            <w:vAlign w:val="center"/>
          </w:tcPr>
          <w:p w14:paraId="5BDD96F2">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2383A449">
            <w:pPr>
              <w:rPr>
                <w:rFonts w:hint="eastAsia" w:ascii="仿宋_GB2312" w:hAnsi="仿宋_GB2312" w:eastAsia="仿宋_GB2312" w:cs="仿宋_GB2312"/>
                <w:i w:val="0"/>
                <w:iCs w:val="0"/>
                <w:color w:val="000000"/>
                <w:sz w:val="20"/>
                <w:szCs w:val="20"/>
                <w:u w:val="none"/>
              </w:rPr>
            </w:pPr>
          </w:p>
        </w:tc>
        <w:tc>
          <w:tcPr>
            <w:tcW w:w="473" w:type="pct"/>
            <w:vMerge w:val="restart"/>
            <w:tcBorders>
              <w:tl2br w:val="nil"/>
              <w:tr2bl w:val="nil"/>
            </w:tcBorders>
            <w:shd w:val="clear" w:color="auto" w:fill="auto"/>
            <w:noWrap/>
            <w:vAlign w:val="center"/>
          </w:tcPr>
          <w:p w14:paraId="08B229C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794" w:type="pct"/>
            <w:gridSpan w:val="2"/>
            <w:tcBorders>
              <w:tl2br w:val="nil"/>
              <w:tr2bl w:val="nil"/>
            </w:tcBorders>
            <w:shd w:val="clear" w:color="auto" w:fill="auto"/>
            <w:vAlign w:val="center"/>
          </w:tcPr>
          <w:p w14:paraId="4037F9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美化环境改造</w:t>
            </w:r>
          </w:p>
        </w:tc>
        <w:tc>
          <w:tcPr>
            <w:tcW w:w="1152" w:type="pct"/>
            <w:gridSpan w:val="2"/>
            <w:tcBorders>
              <w:tl2br w:val="nil"/>
              <w:tr2bl w:val="nil"/>
            </w:tcBorders>
            <w:shd w:val="clear" w:color="auto" w:fill="auto"/>
            <w:vAlign w:val="center"/>
          </w:tcPr>
          <w:p w14:paraId="2B342D4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516" w:type="pct"/>
            <w:tcBorders>
              <w:tl2br w:val="nil"/>
              <w:tr2bl w:val="nil"/>
            </w:tcBorders>
            <w:shd w:val="clear" w:color="auto" w:fill="auto"/>
            <w:vAlign w:val="center"/>
          </w:tcPr>
          <w:p w14:paraId="036A31C7">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96%</w:t>
            </w:r>
          </w:p>
        </w:tc>
        <w:tc>
          <w:tcPr>
            <w:tcW w:w="355" w:type="pct"/>
            <w:tcBorders>
              <w:tl2br w:val="nil"/>
              <w:tr2bl w:val="nil"/>
            </w:tcBorders>
            <w:shd w:val="clear" w:color="auto" w:fill="auto"/>
            <w:vAlign w:val="center"/>
          </w:tcPr>
          <w:p w14:paraId="6C08981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334" w:type="pct"/>
            <w:tcBorders>
              <w:tl2br w:val="nil"/>
              <w:tr2bl w:val="nil"/>
            </w:tcBorders>
            <w:shd w:val="clear" w:color="auto" w:fill="auto"/>
            <w:vAlign w:val="center"/>
          </w:tcPr>
          <w:p w14:paraId="5C167DA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14" w:type="pct"/>
            <w:tcBorders>
              <w:tl2br w:val="nil"/>
              <w:tr2bl w:val="nil"/>
            </w:tcBorders>
            <w:shd w:val="clear" w:color="auto" w:fill="auto"/>
            <w:noWrap/>
            <w:vAlign w:val="center"/>
          </w:tcPr>
          <w:p w14:paraId="71A0B1AC">
            <w:pPr>
              <w:jc w:val="center"/>
              <w:rPr>
                <w:rFonts w:hint="eastAsia" w:ascii="仿宋_GB2312" w:hAnsi="仿宋_GB2312" w:eastAsia="仿宋_GB2312" w:cs="仿宋_GB2312"/>
                <w:i w:val="0"/>
                <w:iCs w:val="0"/>
                <w:color w:val="000000"/>
                <w:sz w:val="20"/>
                <w:szCs w:val="20"/>
                <w:u w:val="none"/>
              </w:rPr>
            </w:pPr>
          </w:p>
        </w:tc>
      </w:tr>
      <w:tr w14:paraId="2DA7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401" w:type="pct"/>
            <w:vMerge w:val="continue"/>
            <w:tcBorders>
              <w:tl2br w:val="nil"/>
              <w:tr2bl w:val="nil"/>
            </w:tcBorders>
            <w:shd w:val="clear" w:color="auto" w:fill="auto"/>
            <w:vAlign w:val="center"/>
          </w:tcPr>
          <w:p w14:paraId="4851D634">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5B575EF3">
            <w:pPr>
              <w:rPr>
                <w:rFonts w:hint="eastAsia" w:ascii="仿宋_GB2312" w:hAnsi="仿宋_GB2312" w:eastAsia="仿宋_GB2312" w:cs="仿宋_GB2312"/>
                <w:i w:val="0"/>
                <w:iCs w:val="0"/>
                <w:color w:val="000000"/>
                <w:sz w:val="20"/>
                <w:szCs w:val="20"/>
                <w:u w:val="none"/>
              </w:rPr>
            </w:pPr>
          </w:p>
        </w:tc>
        <w:tc>
          <w:tcPr>
            <w:tcW w:w="473" w:type="pct"/>
            <w:vMerge w:val="continue"/>
            <w:tcBorders>
              <w:tl2br w:val="nil"/>
              <w:tr2bl w:val="nil"/>
            </w:tcBorders>
            <w:shd w:val="clear" w:color="auto" w:fill="auto"/>
            <w:noWrap/>
            <w:vAlign w:val="center"/>
          </w:tcPr>
          <w:p w14:paraId="25D4229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2"/>
            <w:tcBorders>
              <w:tl2br w:val="nil"/>
              <w:tr2bl w:val="nil"/>
            </w:tcBorders>
            <w:shd w:val="clear" w:color="auto" w:fill="auto"/>
            <w:vAlign w:val="center"/>
          </w:tcPr>
          <w:p w14:paraId="696CA97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使用环保设备</w:t>
            </w:r>
          </w:p>
        </w:tc>
        <w:tc>
          <w:tcPr>
            <w:tcW w:w="1152" w:type="pct"/>
            <w:gridSpan w:val="2"/>
            <w:tcBorders>
              <w:tl2br w:val="nil"/>
              <w:tr2bl w:val="nil"/>
            </w:tcBorders>
            <w:shd w:val="clear" w:color="auto" w:fill="auto"/>
            <w:vAlign w:val="center"/>
          </w:tcPr>
          <w:p w14:paraId="57667E8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≥95%</w:t>
            </w:r>
          </w:p>
        </w:tc>
        <w:tc>
          <w:tcPr>
            <w:tcW w:w="516" w:type="pct"/>
            <w:tcBorders>
              <w:tl2br w:val="nil"/>
              <w:tr2bl w:val="nil"/>
            </w:tcBorders>
            <w:shd w:val="clear" w:color="auto" w:fill="auto"/>
            <w:vAlign w:val="center"/>
          </w:tcPr>
          <w:p w14:paraId="60F5EF0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96%</w:t>
            </w:r>
          </w:p>
        </w:tc>
        <w:tc>
          <w:tcPr>
            <w:tcW w:w="355" w:type="pct"/>
            <w:tcBorders>
              <w:tl2br w:val="nil"/>
              <w:tr2bl w:val="nil"/>
            </w:tcBorders>
            <w:shd w:val="clear" w:color="auto" w:fill="auto"/>
            <w:vAlign w:val="center"/>
          </w:tcPr>
          <w:p w14:paraId="46A92FE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≥95%</w:t>
            </w:r>
          </w:p>
        </w:tc>
        <w:tc>
          <w:tcPr>
            <w:tcW w:w="334" w:type="pct"/>
            <w:tcBorders>
              <w:tl2br w:val="nil"/>
              <w:tr2bl w:val="nil"/>
            </w:tcBorders>
            <w:shd w:val="clear" w:color="auto" w:fill="auto"/>
            <w:vAlign w:val="center"/>
          </w:tcPr>
          <w:p w14:paraId="60D361B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w:t>
            </w:r>
          </w:p>
        </w:tc>
        <w:tc>
          <w:tcPr>
            <w:tcW w:w="514" w:type="pct"/>
            <w:tcBorders>
              <w:tl2br w:val="nil"/>
              <w:tr2bl w:val="nil"/>
            </w:tcBorders>
            <w:shd w:val="clear" w:color="auto" w:fill="auto"/>
            <w:noWrap/>
            <w:vAlign w:val="center"/>
          </w:tcPr>
          <w:p w14:paraId="466B2DCF">
            <w:pPr>
              <w:jc w:val="center"/>
              <w:rPr>
                <w:rFonts w:hint="eastAsia" w:ascii="仿宋_GB2312" w:hAnsi="仿宋_GB2312" w:eastAsia="仿宋_GB2312" w:cs="仿宋_GB2312"/>
                <w:i w:val="0"/>
                <w:iCs w:val="0"/>
                <w:color w:val="000000"/>
                <w:sz w:val="20"/>
                <w:szCs w:val="20"/>
                <w:u w:val="none"/>
              </w:rPr>
            </w:pPr>
          </w:p>
        </w:tc>
      </w:tr>
      <w:tr w14:paraId="4DB2F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401" w:type="pct"/>
            <w:vMerge w:val="continue"/>
            <w:tcBorders>
              <w:tl2br w:val="nil"/>
              <w:tr2bl w:val="nil"/>
            </w:tcBorders>
            <w:shd w:val="clear" w:color="auto" w:fill="auto"/>
            <w:vAlign w:val="center"/>
          </w:tcPr>
          <w:p w14:paraId="17AE290A">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6D36A197">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4E42B10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794" w:type="pct"/>
            <w:gridSpan w:val="2"/>
            <w:tcBorders>
              <w:tl2br w:val="nil"/>
              <w:tr2bl w:val="nil"/>
            </w:tcBorders>
            <w:shd w:val="clear" w:color="auto" w:fill="auto"/>
            <w:vAlign w:val="center"/>
          </w:tcPr>
          <w:p w14:paraId="389B85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可持续影响</w:t>
            </w:r>
          </w:p>
        </w:tc>
        <w:tc>
          <w:tcPr>
            <w:tcW w:w="1152" w:type="pct"/>
            <w:gridSpan w:val="2"/>
            <w:tcBorders>
              <w:tl2br w:val="nil"/>
              <w:tr2bl w:val="nil"/>
            </w:tcBorders>
            <w:shd w:val="clear" w:color="auto" w:fill="auto"/>
            <w:vAlign w:val="center"/>
          </w:tcPr>
          <w:p w14:paraId="6DC18D5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长期</w:t>
            </w:r>
          </w:p>
        </w:tc>
        <w:tc>
          <w:tcPr>
            <w:tcW w:w="516" w:type="pct"/>
            <w:tcBorders>
              <w:tl2br w:val="nil"/>
              <w:tr2bl w:val="nil"/>
            </w:tcBorders>
            <w:shd w:val="clear" w:color="auto" w:fill="auto"/>
            <w:vAlign w:val="center"/>
          </w:tcPr>
          <w:p w14:paraId="291B9B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长期</w:t>
            </w:r>
          </w:p>
        </w:tc>
        <w:tc>
          <w:tcPr>
            <w:tcW w:w="355" w:type="pct"/>
            <w:tcBorders>
              <w:tl2br w:val="nil"/>
              <w:tr2bl w:val="nil"/>
            </w:tcBorders>
            <w:shd w:val="clear" w:color="auto" w:fill="auto"/>
            <w:vAlign w:val="center"/>
          </w:tcPr>
          <w:p w14:paraId="3724C2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长期</w:t>
            </w:r>
          </w:p>
        </w:tc>
        <w:tc>
          <w:tcPr>
            <w:tcW w:w="334" w:type="pct"/>
            <w:tcBorders>
              <w:tl2br w:val="nil"/>
              <w:tr2bl w:val="nil"/>
            </w:tcBorders>
            <w:shd w:val="clear" w:color="auto" w:fill="auto"/>
            <w:vAlign w:val="center"/>
          </w:tcPr>
          <w:p w14:paraId="1B2F57E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14" w:type="pct"/>
            <w:tcBorders>
              <w:tl2br w:val="nil"/>
              <w:tr2bl w:val="nil"/>
            </w:tcBorders>
            <w:shd w:val="clear" w:color="auto" w:fill="auto"/>
            <w:noWrap/>
            <w:vAlign w:val="center"/>
          </w:tcPr>
          <w:p w14:paraId="0C350F7C">
            <w:pPr>
              <w:jc w:val="center"/>
              <w:rPr>
                <w:rFonts w:hint="eastAsia" w:ascii="仿宋_GB2312" w:hAnsi="仿宋_GB2312" w:eastAsia="仿宋_GB2312" w:cs="仿宋_GB2312"/>
                <w:i w:val="0"/>
                <w:iCs w:val="0"/>
                <w:color w:val="000000"/>
                <w:sz w:val="20"/>
                <w:szCs w:val="20"/>
                <w:u w:val="none"/>
              </w:rPr>
            </w:pPr>
          </w:p>
        </w:tc>
      </w:tr>
      <w:tr w14:paraId="68E39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401" w:type="pct"/>
            <w:vMerge w:val="continue"/>
            <w:tcBorders>
              <w:tl2br w:val="nil"/>
              <w:tr2bl w:val="nil"/>
            </w:tcBorders>
            <w:shd w:val="clear" w:color="auto" w:fill="auto"/>
            <w:vAlign w:val="center"/>
          </w:tcPr>
          <w:p w14:paraId="4C8A1557">
            <w:pPr>
              <w:rPr>
                <w:rFonts w:hint="eastAsia" w:ascii="仿宋_GB2312" w:hAnsi="仿宋_GB2312" w:eastAsia="仿宋_GB2312" w:cs="仿宋_GB2312"/>
                <w:i w:val="0"/>
                <w:iCs w:val="0"/>
                <w:color w:val="000000"/>
                <w:sz w:val="20"/>
                <w:szCs w:val="20"/>
                <w:u w:val="none"/>
              </w:rPr>
            </w:pPr>
          </w:p>
        </w:tc>
        <w:tc>
          <w:tcPr>
            <w:tcW w:w="456" w:type="pct"/>
            <w:vMerge w:val="restart"/>
            <w:tcBorders>
              <w:tl2br w:val="nil"/>
              <w:tr2bl w:val="nil"/>
            </w:tcBorders>
            <w:shd w:val="clear" w:color="auto" w:fill="auto"/>
            <w:noWrap/>
            <w:vAlign w:val="center"/>
          </w:tcPr>
          <w:p w14:paraId="36F5AEC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887" w:type="dxa"/>
            <w:tcBorders>
              <w:tl2br w:val="nil"/>
              <w:tr2bl w:val="nil"/>
            </w:tcBorders>
            <w:shd w:val="clear" w:color="auto" w:fill="auto"/>
            <w:noWrap/>
            <w:vAlign w:val="center"/>
          </w:tcPr>
          <w:p w14:paraId="0769D82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服务对象满意度</w:t>
            </w:r>
          </w:p>
        </w:tc>
        <w:tc>
          <w:tcPr>
            <w:tcW w:w="1489" w:type="dxa"/>
            <w:gridSpan w:val="2"/>
            <w:tcBorders>
              <w:tl2br w:val="nil"/>
              <w:tr2bl w:val="nil"/>
            </w:tcBorders>
            <w:shd w:val="clear" w:color="auto" w:fill="auto"/>
            <w:vAlign w:val="center"/>
          </w:tcPr>
          <w:p w14:paraId="7E01126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2160" w:type="dxa"/>
            <w:gridSpan w:val="2"/>
            <w:tcBorders>
              <w:tl2br w:val="nil"/>
              <w:tr2bl w:val="nil"/>
            </w:tcBorders>
            <w:shd w:val="clear" w:color="auto" w:fill="auto"/>
            <w:vAlign w:val="center"/>
          </w:tcPr>
          <w:p w14:paraId="006EC26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968" w:type="dxa"/>
            <w:tcBorders>
              <w:tl2br w:val="nil"/>
              <w:tr2bl w:val="nil"/>
            </w:tcBorders>
            <w:shd w:val="clear" w:color="auto" w:fill="auto"/>
            <w:vAlign w:val="center"/>
          </w:tcPr>
          <w:p w14:paraId="0899A1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666" w:type="dxa"/>
            <w:tcBorders>
              <w:tl2br w:val="nil"/>
              <w:tr2bl w:val="nil"/>
            </w:tcBorders>
            <w:shd w:val="clear" w:color="auto" w:fill="auto"/>
            <w:vAlign w:val="center"/>
          </w:tcPr>
          <w:p w14:paraId="30F2C2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626" w:type="dxa"/>
            <w:tcBorders>
              <w:tl2br w:val="nil"/>
              <w:tr2bl w:val="nil"/>
            </w:tcBorders>
            <w:shd w:val="clear" w:color="auto" w:fill="auto"/>
            <w:vAlign w:val="center"/>
          </w:tcPr>
          <w:p w14:paraId="2267EAB7">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5</w:t>
            </w:r>
          </w:p>
        </w:tc>
        <w:tc>
          <w:tcPr>
            <w:tcW w:w="514" w:type="pct"/>
            <w:tcBorders>
              <w:tl2br w:val="nil"/>
              <w:tr2bl w:val="nil"/>
            </w:tcBorders>
            <w:shd w:val="clear" w:color="auto" w:fill="auto"/>
            <w:noWrap/>
            <w:vAlign w:val="center"/>
          </w:tcPr>
          <w:p w14:paraId="574FF1B5">
            <w:pPr>
              <w:jc w:val="center"/>
              <w:rPr>
                <w:rFonts w:hint="eastAsia" w:ascii="仿宋_GB2312" w:hAnsi="仿宋_GB2312" w:eastAsia="仿宋_GB2312" w:cs="仿宋_GB2312"/>
                <w:i w:val="0"/>
                <w:iCs w:val="0"/>
                <w:color w:val="000000"/>
                <w:sz w:val="20"/>
                <w:szCs w:val="20"/>
                <w:u w:val="none"/>
              </w:rPr>
            </w:pPr>
          </w:p>
        </w:tc>
      </w:tr>
      <w:tr w14:paraId="65AFA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401" w:type="pct"/>
            <w:vMerge w:val="continue"/>
            <w:tcBorders>
              <w:tl2br w:val="nil"/>
              <w:tr2bl w:val="nil"/>
            </w:tcBorders>
            <w:shd w:val="clear" w:color="auto" w:fill="auto"/>
            <w:vAlign w:val="center"/>
          </w:tcPr>
          <w:p w14:paraId="3D4C6264">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54B3C5D8">
            <w:pPr>
              <w:rPr>
                <w:rFonts w:hint="eastAsia" w:ascii="仿宋_GB2312" w:hAnsi="仿宋_GB2312" w:eastAsia="仿宋_GB2312" w:cs="仿宋_GB2312"/>
                <w:i w:val="0"/>
                <w:iCs w:val="0"/>
                <w:color w:val="000000"/>
                <w:sz w:val="20"/>
                <w:szCs w:val="20"/>
                <w:u w:val="none"/>
              </w:rPr>
            </w:pPr>
          </w:p>
        </w:tc>
        <w:tc>
          <w:tcPr>
            <w:tcW w:w="887" w:type="dxa"/>
            <w:tcBorders>
              <w:tl2br w:val="nil"/>
              <w:tr2bl w:val="nil"/>
            </w:tcBorders>
            <w:shd w:val="clear" w:color="auto" w:fill="auto"/>
            <w:noWrap/>
            <w:vAlign w:val="center"/>
          </w:tcPr>
          <w:p w14:paraId="67C708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公车调度管理、用车安排科学合理</w:t>
            </w:r>
          </w:p>
        </w:tc>
        <w:tc>
          <w:tcPr>
            <w:tcW w:w="1489" w:type="dxa"/>
            <w:gridSpan w:val="2"/>
            <w:tcBorders>
              <w:tl2br w:val="nil"/>
              <w:tr2bl w:val="nil"/>
            </w:tcBorders>
            <w:shd w:val="clear" w:color="auto" w:fill="auto"/>
            <w:vAlign w:val="center"/>
          </w:tcPr>
          <w:p w14:paraId="0EF52D0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2160" w:type="dxa"/>
            <w:gridSpan w:val="2"/>
            <w:tcBorders>
              <w:tl2br w:val="nil"/>
              <w:tr2bl w:val="nil"/>
            </w:tcBorders>
            <w:shd w:val="clear" w:color="auto" w:fill="auto"/>
            <w:vAlign w:val="center"/>
          </w:tcPr>
          <w:p w14:paraId="574EFE6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968" w:type="dxa"/>
            <w:tcBorders>
              <w:tl2br w:val="nil"/>
              <w:tr2bl w:val="nil"/>
            </w:tcBorders>
            <w:shd w:val="clear" w:color="auto" w:fill="auto"/>
            <w:vAlign w:val="center"/>
          </w:tcPr>
          <w:p w14:paraId="78668C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666" w:type="dxa"/>
            <w:tcBorders>
              <w:tl2br w:val="nil"/>
              <w:tr2bl w:val="nil"/>
            </w:tcBorders>
            <w:shd w:val="clear" w:color="auto" w:fill="auto"/>
            <w:vAlign w:val="center"/>
          </w:tcPr>
          <w:p w14:paraId="51A4C7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626" w:type="dxa"/>
            <w:tcBorders>
              <w:tl2br w:val="nil"/>
              <w:tr2bl w:val="nil"/>
            </w:tcBorders>
            <w:shd w:val="clear" w:color="auto" w:fill="auto"/>
            <w:vAlign w:val="center"/>
          </w:tcPr>
          <w:p w14:paraId="32548D4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14" w:type="pct"/>
            <w:tcBorders>
              <w:tl2br w:val="nil"/>
              <w:tr2bl w:val="nil"/>
            </w:tcBorders>
            <w:shd w:val="clear" w:color="auto" w:fill="auto"/>
            <w:noWrap/>
            <w:vAlign w:val="center"/>
          </w:tcPr>
          <w:p w14:paraId="417E97F9">
            <w:pPr>
              <w:jc w:val="center"/>
              <w:rPr>
                <w:rFonts w:hint="eastAsia" w:ascii="仿宋_GB2312" w:hAnsi="仿宋_GB2312" w:eastAsia="仿宋_GB2312" w:cs="仿宋_GB2312"/>
                <w:i w:val="0"/>
                <w:iCs w:val="0"/>
                <w:color w:val="000000"/>
                <w:sz w:val="20"/>
                <w:szCs w:val="20"/>
                <w:u w:val="none"/>
              </w:rPr>
            </w:pPr>
          </w:p>
        </w:tc>
      </w:tr>
      <w:tr w14:paraId="3238E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1331" w:type="pct"/>
            <w:gridSpan w:val="3"/>
            <w:tcBorders>
              <w:tl2br w:val="nil"/>
              <w:tr2bl w:val="nil"/>
            </w:tcBorders>
            <w:shd w:val="clear" w:color="auto" w:fill="auto"/>
            <w:vAlign w:val="center"/>
          </w:tcPr>
          <w:p w14:paraId="24EB73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绩效自评综合得分</w:t>
            </w:r>
          </w:p>
        </w:tc>
        <w:tc>
          <w:tcPr>
            <w:tcW w:w="3668" w:type="pct"/>
            <w:gridSpan w:val="8"/>
            <w:tcBorders>
              <w:tl2br w:val="nil"/>
              <w:tr2bl w:val="nil"/>
            </w:tcBorders>
            <w:shd w:val="clear" w:color="auto" w:fill="auto"/>
            <w:vAlign w:val="center"/>
          </w:tcPr>
          <w:p w14:paraId="2CA57442">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100分</w:t>
            </w:r>
          </w:p>
        </w:tc>
      </w:tr>
      <w:tr w14:paraId="467D8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1331" w:type="pct"/>
            <w:gridSpan w:val="3"/>
            <w:tcBorders>
              <w:tl2br w:val="nil"/>
              <w:tr2bl w:val="nil"/>
            </w:tcBorders>
            <w:shd w:val="clear" w:color="auto" w:fill="auto"/>
            <w:vAlign w:val="center"/>
          </w:tcPr>
          <w:p w14:paraId="5FF8A8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评价等次</w:t>
            </w:r>
          </w:p>
        </w:tc>
        <w:tc>
          <w:tcPr>
            <w:tcW w:w="3668" w:type="pct"/>
            <w:gridSpan w:val="8"/>
            <w:tcBorders>
              <w:tl2br w:val="nil"/>
              <w:tr2bl w:val="nil"/>
            </w:tcBorders>
            <w:shd w:val="clear" w:color="auto" w:fill="auto"/>
            <w:vAlign w:val="center"/>
          </w:tcPr>
          <w:p w14:paraId="0217F7CD">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优</w:t>
            </w:r>
          </w:p>
        </w:tc>
      </w:tr>
    </w:tbl>
    <w:p w14:paraId="0378FFC6">
      <w:pPr>
        <w:pStyle w:val="13"/>
      </w:pPr>
    </w:p>
    <w:p w14:paraId="677F3E73">
      <w:pPr>
        <w:pStyle w:val="13"/>
      </w:pPr>
    </w:p>
    <w:p w14:paraId="4D2CA1E4">
      <w:pPr>
        <w:pStyle w:val="13"/>
      </w:pPr>
    </w:p>
    <w:p w14:paraId="4D8DD6AE">
      <w:pPr>
        <w:pStyle w:val="13"/>
        <w:ind w:left="0" w:leftChars="0" w:firstLine="0" w:firstLineChars="0"/>
      </w:pPr>
    </w:p>
    <w:p w14:paraId="1F8F6A95">
      <w:pPr>
        <w:pStyle w:val="13"/>
        <w:ind w:left="0" w:leftChars="0" w:firstLine="0" w:firstLineChars="0"/>
      </w:pPr>
    </w:p>
    <w:p w14:paraId="7F58F513">
      <w:pPr>
        <w:pStyle w:val="13"/>
        <w:ind w:left="0" w:leftChars="0" w:firstLine="0" w:firstLineChars="0"/>
      </w:pPr>
    </w:p>
    <w:p w14:paraId="2B2E8674">
      <w:pPr>
        <w:pStyle w:val="13"/>
        <w:ind w:left="0" w:leftChars="0" w:firstLine="0" w:firstLineChars="0"/>
      </w:pPr>
    </w:p>
    <w:p w14:paraId="5D2A1554">
      <w:pPr>
        <w:pStyle w:val="13"/>
        <w:ind w:left="0" w:leftChars="0" w:firstLine="0" w:firstLineChars="0"/>
      </w:pPr>
    </w:p>
    <w:p w14:paraId="06A97BD5">
      <w:pPr>
        <w:pStyle w:val="13"/>
        <w:ind w:left="0" w:leftChars="0" w:firstLine="0" w:firstLineChars="0"/>
      </w:pPr>
    </w:p>
    <w:p w14:paraId="7B807CE8">
      <w:pPr>
        <w:pStyle w:val="13"/>
        <w:ind w:left="0" w:leftChars="0" w:firstLine="0" w:firstLineChars="0"/>
      </w:pPr>
    </w:p>
    <w:p w14:paraId="5F31B806">
      <w:pPr>
        <w:pStyle w:val="13"/>
        <w:ind w:left="0" w:leftChars="0" w:firstLine="0" w:firstLineChars="0"/>
      </w:pPr>
    </w:p>
    <w:p w14:paraId="26C2C6D6">
      <w:pPr>
        <w:pStyle w:val="13"/>
        <w:ind w:left="0" w:leftChars="0" w:firstLine="0" w:firstLineChars="0"/>
      </w:pPr>
    </w:p>
    <w:p w14:paraId="47095571">
      <w:pPr>
        <w:pStyle w:val="13"/>
        <w:ind w:left="0" w:leftChars="0" w:firstLine="0" w:firstLineChars="0"/>
      </w:pPr>
    </w:p>
    <w:p w14:paraId="7315D021">
      <w:pPr>
        <w:pStyle w:val="13"/>
        <w:ind w:left="0" w:leftChars="0" w:firstLine="0" w:firstLineChars="0"/>
      </w:pPr>
    </w:p>
    <w:p w14:paraId="0394A619">
      <w:pPr>
        <w:pStyle w:val="13"/>
        <w:ind w:left="0" w:leftChars="0" w:firstLine="0" w:firstLineChars="0"/>
      </w:pPr>
    </w:p>
    <w:p w14:paraId="30744E94">
      <w:pPr>
        <w:pStyle w:val="13"/>
        <w:ind w:left="0" w:leftChars="0" w:firstLine="0" w:firstLineChars="0"/>
      </w:pPr>
    </w:p>
    <w:p w14:paraId="74180969">
      <w:pPr>
        <w:pStyle w:val="13"/>
        <w:ind w:left="0" w:leftChars="0" w:firstLine="0" w:firstLineChars="0"/>
      </w:pPr>
    </w:p>
    <w:p w14:paraId="36290F55">
      <w:pPr>
        <w:pStyle w:val="13"/>
        <w:ind w:left="0" w:leftChars="0" w:firstLine="0" w:firstLineChars="0"/>
      </w:pPr>
    </w:p>
    <w:tbl>
      <w:tblPr>
        <w:tblStyle w:val="9"/>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3561"/>
        <w:gridCol w:w="1479"/>
        <w:gridCol w:w="3106"/>
      </w:tblGrid>
      <w:tr w14:paraId="61AD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noWrap w:val="0"/>
            <w:vAlign w:val="center"/>
          </w:tcPr>
          <w:p w14:paraId="48114F5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06718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0"/>
            <w:vAlign w:val="center"/>
          </w:tcPr>
          <w:p w14:paraId="0DE5355B">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noWrap w:val="0"/>
            <w:vAlign w:val="center"/>
          </w:tcPr>
          <w:p w14:paraId="61519B08">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14:paraId="526AFA4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noWrap w:val="0"/>
            <w:vAlign w:val="center"/>
          </w:tcPr>
          <w:p w14:paraId="589CBEE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22BEC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005D4DE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柳成荫</w:t>
            </w:r>
          </w:p>
        </w:tc>
        <w:tc>
          <w:tcPr>
            <w:tcW w:w="3561" w:type="dxa"/>
            <w:noWrap w:val="0"/>
            <w:vAlign w:val="center"/>
          </w:tcPr>
          <w:p w14:paraId="2F86174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18"/>
                <w:szCs w:val="18"/>
                <w:lang w:val="en-US" w:eastAsia="zh-CN"/>
              </w:rPr>
              <w:t>副主任</w:t>
            </w:r>
          </w:p>
        </w:tc>
        <w:tc>
          <w:tcPr>
            <w:tcW w:w="1479" w:type="dxa"/>
            <w:noWrap w:val="0"/>
            <w:vAlign w:val="center"/>
          </w:tcPr>
          <w:p w14:paraId="456DC19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云溪区机关事务服务中心</w:t>
            </w:r>
          </w:p>
        </w:tc>
        <w:tc>
          <w:tcPr>
            <w:tcW w:w="3106" w:type="dxa"/>
            <w:noWrap w:val="0"/>
            <w:vAlign w:val="center"/>
          </w:tcPr>
          <w:p w14:paraId="093C4E37">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37265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6E8E505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2"/>
                <w:sz w:val="18"/>
                <w:szCs w:val="18"/>
                <w:lang w:val="en-US" w:eastAsia="zh-CN" w:bidi="ar-SA"/>
              </w:rPr>
              <w:t>陈垂良</w:t>
            </w:r>
          </w:p>
        </w:tc>
        <w:tc>
          <w:tcPr>
            <w:tcW w:w="3561" w:type="dxa"/>
            <w:noWrap w:val="0"/>
            <w:vAlign w:val="center"/>
          </w:tcPr>
          <w:p w14:paraId="09AA655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副主任</w:t>
            </w:r>
          </w:p>
        </w:tc>
        <w:tc>
          <w:tcPr>
            <w:tcW w:w="1479" w:type="dxa"/>
            <w:noWrap w:val="0"/>
            <w:vAlign w:val="center"/>
          </w:tcPr>
          <w:p w14:paraId="6F81928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云溪区机关事务服务中心</w:t>
            </w:r>
          </w:p>
        </w:tc>
        <w:tc>
          <w:tcPr>
            <w:tcW w:w="3106" w:type="dxa"/>
            <w:noWrap w:val="0"/>
            <w:vAlign w:val="center"/>
          </w:tcPr>
          <w:p w14:paraId="2DBE473E">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2C919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1E8CE31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刘媛冶</w:t>
            </w:r>
          </w:p>
        </w:tc>
        <w:tc>
          <w:tcPr>
            <w:tcW w:w="3561" w:type="dxa"/>
            <w:noWrap w:val="0"/>
            <w:vAlign w:val="center"/>
          </w:tcPr>
          <w:p w14:paraId="697B87B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报账员</w:t>
            </w:r>
          </w:p>
        </w:tc>
        <w:tc>
          <w:tcPr>
            <w:tcW w:w="1479" w:type="dxa"/>
            <w:noWrap w:val="0"/>
            <w:vAlign w:val="center"/>
          </w:tcPr>
          <w:p w14:paraId="139CE34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云溪区机关事务服务中心</w:t>
            </w:r>
          </w:p>
        </w:tc>
        <w:tc>
          <w:tcPr>
            <w:tcW w:w="3106" w:type="dxa"/>
            <w:noWrap w:val="0"/>
            <w:vAlign w:val="center"/>
          </w:tcPr>
          <w:p w14:paraId="7ECD91E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6C07A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5C4A313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0BFAD6C8">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6B669E5B">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6F28264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56BE5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0" w:hRule="atLeast"/>
          <w:jc w:val="center"/>
        </w:trPr>
        <w:tc>
          <w:tcPr>
            <w:tcW w:w="9800" w:type="dxa"/>
            <w:gridSpan w:val="4"/>
            <w:noWrap w:val="0"/>
            <w:vAlign w:val="center"/>
          </w:tcPr>
          <w:p w14:paraId="22544F37">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2511FBEA">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29770C39">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2F2A35B0">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59B9A093">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2FC0D549">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520B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90" w:hRule="atLeast"/>
          <w:jc w:val="center"/>
        </w:trPr>
        <w:tc>
          <w:tcPr>
            <w:tcW w:w="9800" w:type="dxa"/>
            <w:gridSpan w:val="4"/>
            <w:noWrap w:val="0"/>
            <w:vAlign w:val="center"/>
          </w:tcPr>
          <w:p w14:paraId="43A022AA">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5831B919">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p>
          <w:p w14:paraId="5FE7B86B">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70EF4F15">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47AA8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60" w:hRule="atLeast"/>
          <w:jc w:val="center"/>
        </w:trPr>
        <w:tc>
          <w:tcPr>
            <w:tcW w:w="9800" w:type="dxa"/>
            <w:gridSpan w:val="4"/>
            <w:noWrap w:val="0"/>
            <w:vAlign w:val="center"/>
          </w:tcPr>
          <w:p w14:paraId="15602338">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r>
              <w:rPr>
                <w:rFonts w:hint="eastAsia" w:eastAsia="仿宋_GB2312"/>
                <w:sz w:val="24"/>
              </w:rPr>
              <w:t>财政部门归口业务股室意见：</w:t>
            </w:r>
          </w:p>
          <w:p w14:paraId="6FAAB360">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p>
          <w:p w14:paraId="57E932FF">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r>
              <w:rPr>
                <w:rFonts w:hint="eastAsia" w:eastAsia="仿宋_GB2312"/>
                <w:sz w:val="24"/>
              </w:rPr>
              <w:t xml:space="preserve">                                  财政部门归口业务股室负责人（签章）：</w:t>
            </w:r>
          </w:p>
          <w:p w14:paraId="659658DB">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02726EC5">
      <w:pPr>
        <w:pStyle w:val="13"/>
        <w:ind w:left="0" w:leftChars="0" w:firstLine="0" w:firstLineChars="0"/>
        <w:sectPr>
          <w:pgSz w:w="11906" w:h="16838"/>
          <w:pgMar w:top="1440" w:right="1800" w:bottom="1440" w:left="1800" w:header="851" w:footer="992" w:gutter="0"/>
          <w:cols w:space="425" w:num="1"/>
          <w:docGrid w:type="lines" w:linePitch="312" w:charSpace="0"/>
        </w:sect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刘媛冶</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15111191516</w:t>
      </w:r>
    </w:p>
    <w:p w14:paraId="3FF46228">
      <w:pPr>
        <w:bidi w:val="0"/>
        <w:rPr>
          <w:rFonts w:hint="default"/>
          <w:lang w:val="en-US" w:eastAsia="zh-CN"/>
        </w:rPr>
      </w:pPr>
      <w:r>
        <w:rPr>
          <w:rFonts w:hint="eastAsia"/>
          <w:lang w:val="en-US" w:eastAsia="zh-CN"/>
        </w:rPr>
        <w:t>附件1</w:t>
      </w:r>
    </w:p>
    <w:p w14:paraId="4B38C60A">
      <w:pPr>
        <w:bidi w:val="0"/>
        <w:jc w:val="center"/>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t>岳阳市云溪区机关事务服务中心</w:t>
      </w:r>
    </w:p>
    <w:p w14:paraId="34F78CEC">
      <w:pPr>
        <w:bidi w:val="0"/>
        <w:jc w:val="center"/>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t>部门整体支出绩效自评报告</w:t>
      </w:r>
    </w:p>
    <w:p w14:paraId="5E964BEC">
      <w:pPr>
        <w:bidi w:val="0"/>
      </w:pPr>
    </w:p>
    <w:p w14:paraId="26C62B1E">
      <w:pPr>
        <w:pStyle w:val="2"/>
        <w:bidi w:val="0"/>
        <w:ind w:left="0" w:leftChars="0" w:firstLine="0" w:firstLineChars="0"/>
        <w:rPr>
          <w:rFonts w:hint="eastAsia"/>
        </w:rPr>
      </w:pPr>
      <w:r>
        <w:rPr>
          <w:rFonts w:hint="eastAsia"/>
        </w:rPr>
        <w:t>一、部门（单位）概况</w:t>
      </w:r>
    </w:p>
    <w:p w14:paraId="1BB1BEA0">
      <w:pPr>
        <w:pStyle w:val="3"/>
        <w:bidi w:val="0"/>
        <w:ind w:left="0" w:leftChars="0" w:firstLine="321" w:firstLineChars="100"/>
        <w:rPr>
          <w:rFonts w:hint="default"/>
        </w:rPr>
      </w:pPr>
      <w:r>
        <w:rPr>
          <w:rFonts w:hint="default"/>
        </w:rPr>
        <w:t>（一）机构设置情况</w:t>
      </w:r>
    </w:p>
    <w:p w14:paraId="782EB1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val="0"/>
          <w:bCs w:val="0"/>
          <w:color w:val="auto"/>
          <w:sz w:val="32"/>
          <w:szCs w:val="32"/>
          <w:lang w:val="en-US" w:eastAsia="zh-CN"/>
        </w:rPr>
        <w:t>岳阳市云溪区机关事务服务中心内设机构包括：内设股室5个，分别为：办公室（政工人事股）、国有资产管理股（办公用房管理股）、公共机构节能管理股、公务用车管理股、物业安保股。</w:t>
      </w:r>
    </w:p>
    <w:p w14:paraId="29C3F4C7">
      <w:pPr>
        <w:pStyle w:val="3"/>
        <w:bidi w:val="0"/>
        <w:ind w:left="0" w:leftChars="0" w:firstLine="321" w:firstLineChars="100"/>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4AE1C31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2024年末实有人数22人，其中：在职编制19人，聘用人员3人。</w:t>
      </w:r>
    </w:p>
    <w:p w14:paraId="74256846">
      <w:pPr>
        <w:pStyle w:val="3"/>
        <w:bidi w:val="0"/>
        <w:ind w:left="0" w:leftChars="0" w:firstLine="321" w:firstLineChars="100"/>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0E5446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1、根据党和国家的有关方针、政策，结合具体情况，会同有关部门协调解决机关后勤工作中的有关共性问题。</w:t>
      </w:r>
    </w:p>
    <w:p w14:paraId="5F053C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2、负责区政机关安全保卫和社会治安综合治理、计划生育工作；负责区政机关安保和物业服务的招标采购及具体工作的督促、考核工作。</w:t>
      </w:r>
    </w:p>
    <w:p w14:paraId="6543A5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负责区政机关公共设施的维修、改造、配套、更新等工作；负责区政机关无线网络的采购和监管工作；负责区政机关环境卫生、绿化工作；负责区政机关苗圃园花草的培育与管理；负责管理区政机关食堂；负责区政机关文印、会务服务。</w:t>
      </w:r>
    </w:p>
    <w:p w14:paraId="2694D6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4、负责区政机关所驻单位的财务核算和固定资产计提、折旧、处置工作。</w:t>
      </w:r>
    </w:p>
    <w:p w14:paraId="5ECFD9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5、负责区政机关国有资产的权属登记、维修改造和使用调配；收取区政机关单位办公用房的水、电费；收取公有住房的房租费和水、电费。</w:t>
      </w:r>
    </w:p>
    <w:p w14:paraId="1FC392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6、负责区已归集涉改公务车辆的管理、调度、维护、更新工作；负责驾驶员的教育、培训及考核工作；负责收取已归集涉改公务车辆的有偿使用费。</w:t>
      </w:r>
    </w:p>
    <w:p w14:paraId="6C5E19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7、负责区直党政机关办公用房及其配套设施设备的建设、购置、权属登记、维护改造和使用调配工作；协助职能部门开展全区党政机关办公用房管理工作。</w:t>
      </w:r>
    </w:p>
    <w:p w14:paraId="4FD8BE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统筹协调全区公共机构节能工作，会同有关部门拟订推动全区公共机构节能的规划、规章制度并组织实施，协助职能部门开展公共机构节约能源管理工作，组织开展能耗统计、监测和评价考核、节能技术改造及专项资金管理工作。</w:t>
      </w:r>
    </w:p>
    <w:p w14:paraId="12B1AC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9、完成区委、区政府交办的其他任务。</w:t>
      </w:r>
    </w:p>
    <w:p w14:paraId="74CAC408">
      <w:pPr>
        <w:pStyle w:val="3"/>
        <w:bidi w:val="0"/>
        <w:ind w:left="0" w:leftChars="0" w:firstLine="321" w:firstLineChars="100"/>
        <w:rPr>
          <w:rFonts w:hint="default"/>
          <w:lang w:val="en-US" w:eastAsia="zh-CN"/>
        </w:rPr>
      </w:pPr>
      <w:r>
        <w:rPr>
          <w:rFonts w:hint="eastAsia"/>
          <w:lang w:val="en-US" w:eastAsia="zh-CN"/>
        </w:rPr>
        <w:t>（四）</w:t>
      </w:r>
      <w:r>
        <w:rPr>
          <w:rFonts w:hint="default"/>
          <w:lang w:val="en-US" w:eastAsia="zh-CN"/>
        </w:rPr>
        <w:t>绩效目标设定情况</w:t>
      </w:r>
    </w:p>
    <w:p w14:paraId="1A8310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目标1：完善机关维修管理，做好区机关日常维修维护</w:t>
      </w:r>
    </w:p>
    <w:p w14:paraId="42F511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目标2：加强公车管理，完善平台车辆的用车管理制度</w:t>
      </w:r>
    </w:p>
    <w:p w14:paraId="385728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目标3：提升后勤保障能力，扎实推进机关事务标准化建设</w:t>
      </w:r>
    </w:p>
    <w:p w14:paraId="5EEF04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目标4：对区直机关办公用房拟定清理、调剂方案并组织维修、维护</w:t>
      </w:r>
    </w:p>
    <w:p w14:paraId="24647B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目标5：加强区机关食堂经营监督管理工作，促进食堂优质服务</w:t>
      </w:r>
    </w:p>
    <w:p w14:paraId="061535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目标6：协助区财政做好区直机关财务非独立核算部门业务经费账务处理。</w:t>
      </w:r>
    </w:p>
    <w:p w14:paraId="3BD37C45">
      <w:pPr>
        <w:pStyle w:val="2"/>
        <w:bidi w:val="0"/>
        <w:ind w:left="0" w:leftChars="0" w:firstLine="0" w:firstLineChars="0"/>
        <w:rPr>
          <w:rFonts w:hint="eastAsia"/>
          <w:lang w:val="en-US" w:eastAsia="zh-CN"/>
        </w:rPr>
      </w:pPr>
      <w:r>
        <w:rPr>
          <w:rFonts w:hint="eastAsia"/>
          <w:lang w:val="en-US" w:eastAsia="zh-CN"/>
        </w:rPr>
        <w:t>二、一般公共预算支出情况</w:t>
      </w:r>
    </w:p>
    <w:p w14:paraId="7D1C8B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011EED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2024年决算支出1467.41万元，其中：基本支出418.75万元，项目支出1048.66万元。</w:t>
      </w:r>
    </w:p>
    <w:p w14:paraId="6B5AAB9C">
      <w:pPr>
        <w:pStyle w:val="4"/>
        <w:numPr>
          <w:ilvl w:val="0"/>
          <w:numId w:val="1"/>
        </w:numPr>
        <w:bidi w:val="0"/>
        <w:rPr>
          <w:rFonts w:hint="eastAsia"/>
          <w:b/>
          <w:bCs/>
          <w:lang w:val="en-US" w:eastAsia="zh-CN"/>
        </w:rPr>
      </w:pPr>
      <w:r>
        <w:rPr>
          <w:rFonts w:hint="eastAsia"/>
          <w:b/>
          <w:bCs/>
          <w:lang w:val="en-US" w:eastAsia="zh-CN"/>
        </w:rPr>
        <w:t>基本支出情况</w:t>
      </w:r>
    </w:p>
    <w:p w14:paraId="274B30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基本支出用于为保障各部门、机构正常运转、完成日常工作任务而发生的支出，包括人员经费和公用经费。</w:t>
      </w:r>
    </w:p>
    <w:p w14:paraId="7816D6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2024年全年基本支出418.75万元，其中：工资福利支出317.67万元、商品和服务支出40.04万元、对个人和家庭的补助53.90万元、债务利息及费用支出0万元、资本性支出7.14万元、其他支出0万元。</w:t>
      </w:r>
    </w:p>
    <w:p w14:paraId="284B7436">
      <w:pPr>
        <w:pStyle w:val="4"/>
        <w:numPr>
          <w:ilvl w:val="0"/>
          <w:numId w:val="1"/>
        </w:numPr>
        <w:bidi w:val="0"/>
        <w:rPr>
          <w:rFonts w:hint="eastAsia"/>
          <w:b/>
          <w:bCs/>
          <w:lang w:val="en-US" w:eastAsia="zh-CN"/>
        </w:rPr>
      </w:pPr>
      <w:r>
        <w:rPr>
          <w:rFonts w:hint="eastAsia"/>
          <w:b/>
          <w:bCs/>
          <w:lang w:val="en-US" w:eastAsia="zh-CN"/>
        </w:rPr>
        <w:t>项目支出情况</w:t>
      </w:r>
    </w:p>
    <w:p w14:paraId="4F1BB9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default" w:ascii="仿宋" w:hAnsi="仿宋" w:eastAsia="仿宋" w:cs="仿宋"/>
          <w:b w:val="0"/>
          <w:bCs w:val="0"/>
          <w:color w:val="auto"/>
          <w:sz w:val="32"/>
          <w:szCs w:val="32"/>
          <w:lang w:val="en-US" w:eastAsia="zh-CN"/>
        </w:rPr>
        <w:t>项目支出是在基本支出之外为完成其特定的工作任务而发生的支出，主要用于专项工作的运转和设备升级等。</w:t>
      </w:r>
    </w:p>
    <w:p w14:paraId="105E95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sz w:val="32"/>
          <w:szCs w:val="32"/>
          <w:lang w:val="en-US" w:eastAsia="zh-CN"/>
        </w:rPr>
        <w:t>2024年项目经费支出1048.66万元，</w:t>
      </w:r>
      <w:r>
        <w:rPr>
          <w:rFonts w:hint="eastAsia" w:ascii="仿宋" w:hAnsi="仿宋" w:eastAsia="仿宋" w:cs="仿宋"/>
          <w:b w:val="0"/>
          <w:bCs w:val="0"/>
          <w:color w:val="auto"/>
          <w:sz w:val="32"/>
          <w:szCs w:val="32"/>
          <w:highlight w:val="yellow"/>
          <w:lang w:val="en-US" w:eastAsia="zh-CN"/>
        </w:rPr>
        <w:t>其中:公车平台项目支出191.18万元，后勤建设及营运（食堂）支出111.94万元，机关物业管理支出213.63万元，机关水电费支出75.34万元，广场无线网络支出9.6万元，办公用房管理支出7.15万元，处置资产缴纳税金支出1099.62万元</w:t>
      </w:r>
      <w:r>
        <w:rPr>
          <w:rFonts w:hint="eastAsia" w:ascii="仿宋" w:hAnsi="仿宋" w:eastAsia="仿宋" w:cs="仿宋"/>
          <w:b w:val="0"/>
          <w:bCs w:val="0"/>
          <w:color w:val="auto"/>
          <w:sz w:val="32"/>
          <w:szCs w:val="32"/>
          <w:lang w:val="en-US" w:eastAsia="zh-CN"/>
        </w:rPr>
        <w:t>。</w:t>
      </w:r>
    </w:p>
    <w:p w14:paraId="545ED800">
      <w:pPr>
        <w:pStyle w:val="3"/>
        <w:bidi w:val="0"/>
        <w:rPr>
          <w:rFonts w:hint="eastAsia"/>
        </w:rPr>
      </w:pPr>
      <w:r>
        <w:t>（三）</w:t>
      </w:r>
      <w:r>
        <w:rPr>
          <w:rFonts w:hint="eastAsia"/>
        </w:rPr>
        <w:t>“三公”经费的使用和管理情况</w:t>
      </w:r>
    </w:p>
    <w:p w14:paraId="138522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我单位2024年严格贯彻中央八项规定精神，厉行节约。“三公”经费的使用严格按照文件范围执行，财务人员严把票据审核的关卡，确保资金的合理使用。2024年初财政批复局机关“三公”经费预算数为152万元，其中：公务接待费2万元、因公出国（境）费用0万元、公务用车购置及运行费150万元。全年决算单位支出“三公”经费为148.85万元，其中：公务接待费0.16万元、因公出国（境）费用0万元、公务用车购置及运行费148.69万元。</w:t>
      </w:r>
    </w:p>
    <w:p w14:paraId="4C3C77AD">
      <w:pPr>
        <w:pStyle w:val="2"/>
        <w:bidi w:val="0"/>
        <w:ind w:left="0" w:leftChars="0" w:firstLine="0" w:firstLineChars="0"/>
        <w:rPr>
          <w:rFonts w:hint="eastAsia"/>
        </w:rPr>
      </w:pPr>
      <w:r>
        <w:rPr>
          <w:rFonts w:hint="eastAsia"/>
        </w:rPr>
        <w:t>三、政府性基金预算支出情况</w:t>
      </w:r>
    </w:p>
    <w:p w14:paraId="73CCCC7A">
      <w:pPr>
        <w:pStyle w:val="17"/>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本单位无政府性基金预算支出。</w:t>
      </w:r>
    </w:p>
    <w:p w14:paraId="766B6ECE">
      <w:pPr>
        <w:pStyle w:val="2"/>
        <w:bidi w:val="0"/>
        <w:ind w:left="0" w:leftChars="0" w:firstLine="0" w:firstLineChars="0"/>
        <w:rPr>
          <w:rFonts w:hint="eastAsia"/>
        </w:rPr>
      </w:pPr>
      <w:r>
        <w:rPr>
          <w:rFonts w:hint="eastAsia"/>
        </w:rPr>
        <w:t>四、国有资本经营预算支出情况</w:t>
      </w:r>
    </w:p>
    <w:p w14:paraId="51DF8903">
      <w:pPr>
        <w:pStyle w:val="17"/>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本单位国有资本经营预算支出。</w:t>
      </w:r>
    </w:p>
    <w:p w14:paraId="1A6B2E24">
      <w:pPr>
        <w:pStyle w:val="2"/>
        <w:bidi w:val="0"/>
        <w:ind w:left="0" w:leftChars="0" w:firstLine="0" w:firstLineChars="0"/>
        <w:rPr>
          <w:rFonts w:hint="eastAsia"/>
        </w:rPr>
      </w:pPr>
      <w:r>
        <w:rPr>
          <w:rFonts w:hint="eastAsia"/>
        </w:rPr>
        <w:t>五、社会保险基金预算支出情况</w:t>
      </w:r>
    </w:p>
    <w:p w14:paraId="2CEC97F3">
      <w:pPr>
        <w:pStyle w:val="17"/>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本单位无社会保险基金预算支出。</w:t>
      </w:r>
    </w:p>
    <w:p w14:paraId="09986EA5">
      <w:pPr>
        <w:pStyle w:val="2"/>
        <w:bidi w:val="0"/>
        <w:ind w:left="0" w:leftChars="0" w:firstLine="0" w:firstLineChars="0"/>
        <w:rPr>
          <w:rFonts w:hint="eastAsia"/>
        </w:rPr>
      </w:pPr>
      <w:r>
        <w:rPr>
          <w:rFonts w:hint="eastAsia"/>
        </w:rPr>
        <w:t>六、部门整体支出绩效情况</w:t>
      </w:r>
    </w:p>
    <w:p w14:paraId="7C01AFDE">
      <w:pPr>
        <w:pStyle w:val="3"/>
        <w:bidi w:val="0"/>
        <w:ind w:left="0" w:leftChars="0" w:firstLine="0" w:firstLineChars="0"/>
        <w:rPr>
          <w:rFonts w:hint="default"/>
        </w:rPr>
      </w:pPr>
      <w:r>
        <w:rPr>
          <w:rFonts w:hint="default"/>
        </w:rPr>
        <w:t>（一）综合评价结论</w:t>
      </w:r>
    </w:p>
    <w:p w14:paraId="3B0EEA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经自评，2024年度我单位部门整体支出绩效评价结论为“优”，自查评分为100分。</w:t>
      </w:r>
    </w:p>
    <w:p w14:paraId="0068F221">
      <w:pPr>
        <w:pStyle w:val="3"/>
        <w:bidi w:val="0"/>
        <w:ind w:left="0" w:leftChars="0" w:firstLine="0" w:firstLineChars="0"/>
        <w:rPr>
          <w:rFonts w:hint="default"/>
        </w:rPr>
      </w:pPr>
      <w:r>
        <w:rPr>
          <w:rFonts w:hint="default"/>
        </w:rPr>
        <w:t>（二）评价指标分析</w:t>
      </w:r>
      <w:bookmarkStart w:id="0" w:name="_GoBack"/>
      <w:bookmarkEnd w:id="0"/>
    </w:p>
    <w:p w14:paraId="634E1EC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321" w:firstLineChars="1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1、产出指标情况分析</w:t>
      </w:r>
      <w:r>
        <w:rPr>
          <w:rFonts w:hint="eastAsia" w:ascii="仿宋" w:hAnsi="仿宋" w:eastAsia="仿宋" w:cs="仿宋"/>
          <w:b w:val="0"/>
          <w:bCs w:val="0"/>
          <w:color w:val="auto"/>
          <w:sz w:val="32"/>
          <w:szCs w:val="32"/>
          <w:lang w:val="en-US" w:eastAsia="zh-CN"/>
        </w:rPr>
        <w:t>。产出目标主要是从部门履职方面进行分析，总分值为50分，评价得分50分，得分率100%。</w:t>
      </w:r>
    </w:p>
    <w:p w14:paraId="5CCBFA1D">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321" w:firstLineChars="1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(一)深化政治思想教育，持续提升工作作风与党建质量</w:t>
      </w:r>
    </w:p>
    <w:p w14:paraId="1B2F7B7E">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 扎实开展党纪学习教育​</w:t>
      </w:r>
    </w:p>
    <w:p w14:paraId="566E9F62">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党组高度重视，专题研究部署并制定详细学习计划。通过集中传达学习上级重要精神，紧密结合“一月一课一片一实践”主题活动，全年组织开展集中学习研讨4次，并配套观看专题教育片。注重学习成果转化，将学习教育与“传承红色基因”、“助力联点村”等实践活动深度融合，有效促进了机关工作作风的积极转变。</w:t>
      </w:r>
    </w:p>
    <w:p w14:paraId="18B204BE">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 全面夯实党建工作基础​</w:t>
      </w:r>
    </w:p>
    <w:p w14:paraId="55EEF1D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党建工作常态化推进，“一月一课一片一实践”活动深入开展。党组书记率先垂范，带头讲党课，专题解读《中国共产党纪律处分条例》，全年组织观看警示教育片12次。积极拓展党建载体，成功举办“党课开讲啦”、“环境清理”等特色活动。严把党员发展关口，年内吸收预备党员1名，按期转正党员1名。严格执行组织生活会和民主生活会制度，切实发挥党建引领作用，推动党建与业务工作深度融合、相互促进。</w:t>
      </w:r>
    </w:p>
    <w:p w14:paraId="23035BBD">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 严格落实意识形态工作责任制​</w:t>
      </w:r>
    </w:p>
    <w:p w14:paraId="59F0FCF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坚持将意识形态工作与业务工作同部署、同落实、同检查、同考核，确保责任制落到实处。党组全年专题研究意识形态工作2次，科学制定年度工作计划，并完成巡察反馈问题的全面整改。注重思想引领，及时传达学习上级指示精神，全年组织党组理论学习中心组学习10次，确保思想统一、方向正确。</w:t>
      </w:r>
    </w:p>
    <w:p w14:paraId="2C96882C">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 纵深推进清廉机关建设​</w:t>
      </w:r>
    </w:p>
    <w:p w14:paraId="6BD7BCC9">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党组切实履行全面从严治党主体责任，通过约谈提醒、听取汇报等方式，有效督促班子成员落实“一岗双责”。综合运用党纪学习、“以案四促”、警示教育等多种形式，不断强化干部职工的廉洁自律意识和法纪观念。认真组织召开专题民主生活会和组织生活会，深刻剖析整改本单位相关案件。将廉政教育纳入党课重要内容，坚持以案明纪释法，持续筑牢拒腐防变的思想根基。</w:t>
      </w:r>
    </w:p>
    <w:p w14:paraId="35BF432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321" w:firstLineChars="1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 强化资产精细管理，优化国有资产配置效能​</w:t>
      </w:r>
    </w:p>
    <w:p w14:paraId="65A0D68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960" w:firstLineChars="3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 办公用房权属统一登记工作有序推进​</w:t>
      </w:r>
    </w:p>
    <w:p w14:paraId="426406E0">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年初制定专项工作计划并稳步实施。已完成49宗单位土地测绘、房屋安全鉴定及消防评估等基础性工作。经全面清查，涉及土地142处（约121万平方米）、房屋353栋（约54万平方米）、院落144处。产权登记取得积极进展，已办理土地权证48本，目标于2024年底前全面完成权属统一登记工作。</w:t>
      </w:r>
    </w:p>
    <w:p w14:paraId="0D2827DE">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960" w:firstLineChars="3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 提升行政事业单位资产管理水平​</w:t>
      </w:r>
    </w:p>
    <w:p w14:paraId="6CA63BB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全区124家行政事业单位（行政36家，事业88家）纳入统一的资产管理信息系统，涉及固定资产总值10.8亿元。规范资产配置程序，完成60家单位通用资产配置审核审批工作，涉及金额622万元。创新管理机制，建立“公物仓”制度，实现闲置资产跨部门统一调配，提升使用效益。稳步推进国有企业“三供一业”分离移交工作，已完成原巴陵石化477套房屋/公寓、26处门店及307.5亩土地的测绘与消防检测工作。</w:t>
      </w:r>
    </w:p>
    <w:p w14:paraId="69BED1B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321" w:firstLineChars="1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（三）完善后勤保障体系，着力提升服务保障质效​</w:t>
      </w:r>
    </w:p>
    <w:p w14:paraId="61908A11">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 规范采购社会服务​</w:t>
      </w:r>
    </w:p>
    <w:p w14:paraId="2D6AB24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区政大院物业服务、安保服务均严格遵循程序，通过公开招标方式采购社会服务。优化采购流程，涵盖成本核算、文件拟定、公告发布、公开招标等环节，确保程序合规透明，有效保障了服务供给的连续性与稳定性。</w:t>
      </w:r>
    </w:p>
    <w:p w14:paraId="0636B919">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 优化公务用车管理​</w:t>
      </w:r>
    </w:p>
    <w:p w14:paraId="31D3473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依托信息化管理平台，实现对公务用车调度、维修保养、报废处置等环节的科学化、精细化管理。加强对定点加油、保险、维修服务单位的监督检查力度。与社会化汽车租赁公司签订租车协议，有效补充保障临时性、特殊性公务出行需求。全年保障公务用车安全出行2603次，累计行驶里程37.6万公里。</w:t>
      </w:r>
    </w:p>
    <w:p w14:paraId="04EF2FAD">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 实施精细财务核算​</w:t>
      </w:r>
    </w:p>
    <w:p w14:paraId="28FD363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高效完成26家单位2023年度财务扫尾工作，以及2024年1-11月会计凭证录入、财务报表编制任务。规范会计档案管理，整理装订会计凭证约330本。强化服务指导，协助报账单位准确填制各类报表，全年发现并指导整改财务相关问题近200条，促进财务管理规范化。</w:t>
      </w:r>
    </w:p>
    <w:p w14:paraId="1C39497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2、效益指标情况分析</w:t>
      </w:r>
      <w:r>
        <w:rPr>
          <w:rFonts w:hint="eastAsia" w:ascii="仿宋" w:hAnsi="仿宋" w:eastAsia="仿宋" w:cs="仿宋"/>
          <w:b w:val="0"/>
          <w:bCs w:val="0"/>
          <w:color w:val="auto"/>
          <w:sz w:val="32"/>
          <w:szCs w:val="32"/>
          <w:lang w:val="en-US" w:eastAsia="zh-CN"/>
        </w:rPr>
        <w:t>。效益目标主要是从社会、经济、生态三个方面进行分析，总分值为40分，评价得分40分，得分率100%。</w:t>
      </w:r>
    </w:p>
    <w:p w14:paraId="52824ED0">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321" w:firstLineChars="1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在社会效益方面。</w:t>
      </w:r>
    </w:p>
    <w:p w14:paraId="2F1A31BA">
      <w:pPr>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（一）全面提升办公环境保障水平​</w:t>
      </w:r>
    </w:p>
    <w:p w14:paraId="2A3B72AD">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（1）基础设施优化升级​</w:t>
      </w:r>
    </w:p>
    <w:p w14:paraId="3ECECC5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年度相继完成多项重要基础设施维修改造工程，包括：第一办公楼节能改造、消防安全隐患整改、山体滑坡防护治理、机关庭院绿化提升、篮球场地修缮、旗杆更换及围墙改造等。上述工程的实施显著改善了机关整体面貌，提升了设施安全性与功能性。</w:t>
      </w:r>
    </w:p>
    <w:p w14:paraId="2592ECD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（2）精细化管理与服务保障​</w:t>
      </w:r>
    </w:p>
    <w:p w14:paraId="3F7D873D">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强化日常运行管理，成效显著：</w:t>
      </w:r>
    </w:p>
    <w:p w14:paraId="0F3D5869">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安全管理：切实落实消防安全、交通安全管理责任，确保机关安全有序运行。</w:t>
      </w:r>
    </w:p>
    <w:p w14:paraId="1CC589D2">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会务保障：高效完成全年各类会议服务保障任务共计745场次，其中大型重要会议80场次。</w:t>
      </w:r>
    </w:p>
    <w:p w14:paraId="32549366">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环境维护：组织专业力量对机关绿化区域实施定期修剪养护，全年累计完成8次。</w:t>
      </w:r>
    </w:p>
    <w:p w14:paraId="5F861F70">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信访接待：规范做好群众来访接待工作，全年共登记来访人员4308人次，协调处置来访事项2404件次，有效应对报警事件10起、群体性来访事件26起。</w:t>
      </w:r>
    </w:p>
    <w:p w14:paraId="4CA509C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应急能力建设：着力提升安全保卫能力，组织开展反恐防暴专项演练2次、消防安全演练1次，有效增强了应急处置能力。</w:t>
      </w:r>
    </w:p>
    <w:p w14:paraId="296B9DE9">
      <w:pPr>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（二）全面提升餐饮服务保障水平​</w:t>
      </w:r>
    </w:p>
    <w:p w14:paraId="28E33D7C">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围绕“安全、健康、满意”目标，持续优化机关食堂餐饮服务质量：</w:t>
      </w:r>
    </w:p>
    <w:p w14:paraId="5BCE352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筑牢食品安全防线：严格执行食材采购验收标准，实行全过程严格把关。年度食材抽检合格率达到100%，从源头上保障食品安全。</w:t>
      </w:r>
    </w:p>
    <w:p w14:paraId="4D0E3214">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规范操作流程管理：全面落实食品加工操作规范，重点加强后厨卫生管理，严格执行生熟分离、餐具清洁消毒等关键制度。</w:t>
      </w:r>
    </w:p>
    <w:p w14:paraId="13EAB83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实现安全运行目标：通过以上措施的严格落实，本年度食堂运行平稳，成功实现全年食品安全零事故目标。</w:t>
      </w:r>
    </w:p>
    <w:p w14:paraId="406425FF">
      <w:pPr>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在经济效益方面</w:t>
      </w:r>
    </w:p>
    <w:p w14:paraId="3D05362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盘活经营性资产，统筹管理17家单位106宗经营性门店资产，扎实做好日常监管、维修维护及租金收缴工作，租金收入实现稳步增长，由2023年的508万元增至2024年的553.51万元，增收45.51万元。​</w:t>
      </w:r>
    </w:p>
    <w:p w14:paraId="5A3B8F8E">
      <w:pPr>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在生态效益方面。</w:t>
      </w:r>
    </w:p>
    <w:p w14:paraId="26A81942">
      <w:pPr>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（一）加强资源节约管理，推进节能减排</w:t>
      </w:r>
    </w:p>
    <w:p w14:paraId="6489379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（1）深化公共机构能耗管理​</w:t>
      </w:r>
    </w:p>
    <w:p w14:paraId="7EC9B05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全面覆盖全区101家公共机构能耗统计工作，将其纳入区级能耗统计监测平台统一管理。建立健全月度能耗数据报送与审核机制，确保数据准确、按时上报。对能耗数据异常偏高的单位，及时发出整改通知并督促落实，着力降低公共机构运行能耗水平。同时，积极拓展节能宣传途径，年内已组织开展线上节能主题宣传活动2次，有效提升了干部职工节能意识。</w:t>
      </w:r>
    </w:p>
    <w:p w14:paraId="3CA9665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（2）持续推进节约型机关创建​</w:t>
      </w:r>
    </w:p>
    <w:p w14:paraId="20ADBB1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节约型机关创建工作稳步开展。2024年度计划新申报创建单位5家，建成后全区节约型机关累计数量将达到47家。目前，全区党政机关层面节约型机关创建率已达90%，创建工作取得显著成效。为巩固创建成果，防止资源浪费现象反弹，相关部门已对已创建单位组织开展了突击抽查，确保节约措施落实到位、形成长效机制。</w:t>
      </w:r>
    </w:p>
    <w:p w14:paraId="0B16E101">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（3）协同推动公共机构垃圾分类​</w:t>
      </w:r>
    </w:p>
    <w:p w14:paraId="6D2BB0C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积极配合城市管理部门，共同做好公共机构生活垃圾的分类收集、分类暂存与分类运输环节的衔接工作。通过组织专项宣传培训活动，加强现场指导与工作督查，着力提升垃圾分类投放准确率和管理水平。目前，全区公共机构生活垃圾分类工作正按照既定目标有序推进，相关管理规范和要求得到有效落实。</w:t>
      </w:r>
    </w:p>
    <w:p w14:paraId="60B2E2A1">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color w:val="auto"/>
          <w:sz w:val="32"/>
          <w:szCs w:val="32"/>
          <w:lang w:val="en-US" w:eastAsia="zh-CN"/>
        </w:rPr>
        <w:t>3、社会公众或服务对象满意度</w:t>
      </w:r>
      <w:r>
        <w:rPr>
          <w:rFonts w:hint="eastAsia" w:ascii="仿宋" w:hAnsi="仿宋" w:eastAsia="仿宋" w:cs="仿宋"/>
          <w:b w:val="0"/>
          <w:bCs w:val="0"/>
          <w:color w:val="auto"/>
          <w:sz w:val="32"/>
          <w:szCs w:val="32"/>
          <w:lang w:val="en-US" w:eastAsia="zh-CN"/>
        </w:rPr>
        <w:t>。社会公众或服务对象满意度主要是从区政机关大院工作人员满意度进行分析，总分值为10分，评价得分10分，得分率100%</w:t>
      </w:r>
      <w:r>
        <w:rPr>
          <w:rFonts w:hint="eastAsia" w:ascii="仿宋" w:hAnsi="仿宋" w:eastAsia="仿宋" w:cs="仿宋"/>
          <w:sz w:val="32"/>
          <w:szCs w:val="32"/>
        </w:rPr>
        <w:t>。</w:t>
      </w:r>
    </w:p>
    <w:p w14:paraId="6858C254">
      <w:pPr>
        <w:pStyle w:val="2"/>
        <w:bidi w:val="0"/>
        <w:ind w:left="0" w:leftChars="0" w:firstLine="321" w:firstLineChars="100"/>
        <w:rPr>
          <w:rFonts w:hint="eastAsia"/>
        </w:rPr>
      </w:pPr>
      <w:r>
        <w:rPr>
          <w:rFonts w:hint="eastAsia"/>
        </w:rPr>
        <w:t>七、存在的问题及原因分析</w:t>
      </w:r>
    </w:p>
    <w:p w14:paraId="3B9728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420" w:leftChars="0" w:firstLine="420"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2024年我单位无预算支出执行偏离绩效目标的情况。</w:t>
      </w:r>
    </w:p>
    <w:p w14:paraId="005E405C">
      <w:pPr>
        <w:pStyle w:val="2"/>
        <w:bidi w:val="0"/>
        <w:ind w:left="0" w:leftChars="0" w:firstLine="321" w:firstLineChars="100"/>
        <w:rPr>
          <w:rFonts w:hint="eastAsia"/>
        </w:rPr>
      </w:pPr>
      <w:r>
        <w:rPr>
          <w:rFonts w:hint="eastAsia"/>
        </w:rPr>
        <w:t>八、下一步改进措施</w:t>
      </w:r>
    </w:p>
    <w:p w14:paraId="69221960">
      <w:pPr>
        <w:pStyle w:val="17"/>
        <w:spacing w:line="600" w:lineRule="exact"/>
        <w:ind w:firstLine="643"/>
        <w:rPr>
          <w:rFonts w:hint="eastAsia" w:ascii="仿宋_GB2312" w:eastAsia="仿宋_GB2312"/>
          <w:color w:val="000000"/>
          <w:sz w:val="32"/>
          <w:szCs w:val="32"/>
        </w:rPr>
      </w:pPr>
      <w:r>
        <w:rPr>
          <w:rFonts w:hint="eastAsia" w:ascii="仿宋_GB2312" w:eastAsia="仿宋_GB2312"/>
          <w:color w:val="000000"/>
          <w:sz w:val="32"/>
          <w:szCs w:val="32"/>
          <w:lang w:val="en-US" w:eastAsia="zh-CN"/>
        </w:rPr>
        <w:t>无。</w:t>
      </w:r>
    </w:p>
    <w:p w14:paraId="3C5F8EC4">
      <w:pPr>
        <w:pStyle w:val="2"/>
        <w:bidi w:val="0"/>
        <w:ind w:left="0" w:leftChars="0" w:firstLine="321" w:firstLineChars="100"/>
        <w:rPr>
          <w:rFonts w:hint="eastAsia"/>
          <w:lang w:val="en-US" w:eastAsia="en-US"/>
        </w:rPr>
      </w:pPr>
      <w:r>
        <w:rPr>
          <w:rFonts w:hint="eastAsia"/>
          <w:lang w:val="en-US" w:eastAsia="en-US"/>
        </w:rPr>
        <w:t>九、其他需要说明的情况</w:t>
      </w:r>
    </w:p>
    <w:p w14:paraId="284B16C5">
      <w:pPr>
        <w:pStyle w:val="17"/>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无。</w:t>
      </w:r>
    </w:p>
    <w:p w14:paraId="2E0028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华文琥珀">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Tw Cen MT">
    <w:panose1 w:val="020B0602020104020603"/>
    <w:charset w:val="00"/>
    <w:family w:val="auto"/>
    <w:pitch w:val="default"/>
    <w:sig w:usb0="00000003" w:usb1="00000000" w:usb2="00000000" w:usb3="00000000" w:csb0="20000003" w:csb1="00000000"/>
  </w:font>
  <w:font w:name="Sitka Display Semibold">
    <w:panose1 w:val="00000000000000000000"/>
    <w:charset w:val="00"/>
    <w:family w:val="auto"/>
    <w:pitch w:val="default"/>
    <w:sig w:usb0="A00002EF" w:usb1="4000204B" w:usb2="00000000" w:usb3="00000000" w:csb0="2000019F" w:csb1="00000000"/>
  </w:font>
  <w:font w:name="Stencil">
    <w:panose1 w:val="040409050D0802020404"/>
    <w:charset w:val="00"/>
    <w:family w:val="auto"/>
    <w:pitch w:val="default"/>
    <w:sig w:usb0="00000003" w:usb1="00000000" w:usb2="00000000" w:usb3="00000000" w:csb0="2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56B73">
    <w:pPr>
      <w:pStyle w:val="7"/>
      <w:framePr w:wrap="around" w:vAnchor="text" w:hAnchor="margin" w:xAlign="outside" w:y="1"/>
      <w:rPr>
        <w:rStyle w:val="12"/>
        <w:sz w:val="24"/>
        <w:szCs w:val="24"/>
      </w:rPr>
    </w:pPr>
    <w:r>
      <w:rPr>
        <w:rStyle w:val="12"/>
        <w:rFonts w:hint="eastAsia"/>
        <w:sz w:val="24"/>
        <w:szCs w:val="24"/>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2</w:t>
    </w:r>
    <w:r>
      <w:rPr>
        <w:sz w:val="24"/>
        <w:szCs w:val="24"/>
      </w:rPr>
      <w:fldChar w:fldCharType="end"/>
    </w:r>
    <w:r>
      <w:rPr>
        <w:rStyle w:val="12"/>
        <w:rFonts w:hint="eastAsia"/>
        <w:sz w:val="24"/>
        <w:szCs w:val="24"/>
      </w:rPr>
      <w:t xml:space="preserve"> —</w:t>
    </w:r>
  </w:p>
  <w:p w14:paraId="20A80EA3">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D9B1">
    <w:pPr>
      <w:framePr w:wrap="around" w:vAnchor="text" w:hAnchor="margin" w:xAlign="outside" w:y="1"/>
    </w:pPr>
    <w:r>
      <w:fldChar w:fldCharType="begin"/>
    </w:r>
    <w:r>
      <w:instrText xml:space="preserve">PAGE  </w:instrText>
    </w:r>
    <w:r>
      <w:fldChar w:fldCharType="separate"/>
    </w:r>
    <w:r>
      <w:t>- 15 -</w:t>
    </w:r>
    <w:r>
      <w:fldChar w:fldCharType="end"/>
    </w:r>
  </w:p>
  <w:p w14:paraId="71E8C01B">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498EA"/>
    <w:multiLevelType w:val="singleLevel"/>
    <w:tmpl w:val="38749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2A9251A"/>
    <w:rsid w:val="02B9263D"/>
    <w:rsid w:val="032B47A9"/>
    <w:rsid w:val="03AA1A5C"/>
    <w:rsid w:val="03DC1511"/>
    <w:rsid w:val="05375E6B"/>
    <w:rsid w:val="05CA0255"/>
    <w:rsid w:val="072B7061"/>
    <w:rsid w:val="07765EFA"/>
    <w:rsid w:val="08F77045"/>
    <w:rsid w:val="09F45FD8"/>
    <w:rsid w:val="0AF449E6"/>
    <w:rsid w:val="0BB42719"/>
    <w:rsid w:val="0C791C75"/>
    <w:rsid w:val="10E53545"/>
    <w:rsid w:val="11DD21FB"/>
    <w:rsid w:val="12524FF3"/>
    <w:rsid w:val="15155F83"/>
    <w:rsid w:val="151E0010"/>
    <w:rsid w:val="152C2AC9"/>
    <w:rsid w:val="16706D63"/>
    <w:rsid w:val="1711679D"/>
    <w:rsid w:val="18351C95"/>
    <w:rsid w:val="186A0D56"/>
    <w:rsid w:val="19544915"/>
    <w:rsid w:val="19670BC4"/>
    <w:rsid w:val="1B1704A0"/>
    <w:rsid w:val="1C320A84"/>
    <w:rsid w:val="1D470521"/>
    <w:rsid w:val="1D4D5CD3"/>
    <w:rsid w:val="1DE927A9"/>
    <w:rsid w:val="1F713AC0"/>
    <w:rsid w:val="1FD1383D"/>
    <w:rsid w:val="20756E2D"/>
    <w:rsid w:val="23EF3B49"/>
    <w:rsid w:val="247753E3"/>
    <w:rsid w:val="26534D14"/>
    <w:rsid w:val="279D7857"/>
    <w:rsid w:val="27B64475"/>
    <w:rsid w:val="27D863C0"/>
    <w:rsid w:val="28635EA4"/>
    <w:rsid w:val="2AB54840"/>
    <w:rsid w:val="2AE61515"/>
    <w:rsid w:val="2C09639A"/>
    <w:rsid w:val="2D701BA0"/>
    <w:rsid w:val="2D7E77E3"/>
    <w:rsid w:val="2DD67B47"/>
    <w:rsid w:val="31D12A10"/>
    <w:rsid w:val="320B6A4B"/>
    <w:rsid w:val="33A1633C"/>
    <w:rsid w:val="37013EFD"/>
    <w:rsid w:val="372A62DE"/>
    <w:rsid w:val="38D17A67"/>
    <w:rsid w:val="39667F7B"/>
    <w:rsid w:val="3CDC62D4"/>
    <w:rsid w:val="3D0C4AEA"/>
    <w:rsid w:val="3D684A0B"/>
    <w:rsid w:val="3DE6565C"/>
    <w:rsid w:val="3DFF4A34"/>
    <w:rsid w:val="3DFF5B32"/>
    <w:rsid w:val="41203882"/>
    <w:rsid w:val="41265F61"/>
    <w:rsid w:val="42075CA8"/>
    <w:rsid w:val="42400253"/>
    <w:rsid w:val="447A08AC"/>
    <w:rsid w:val="456D6663"/>
    <w:rsid w:val="45795F75"/>
    <w:rsid w:val="46523F83"/>
    <w:rsid w:val="465F578E"/>
    <w:rsid w:val="46C3769C"/>
    <w:rsid w:val="48FA4E76"/>
    <w:rsid w:val="498E170A"/>
    <w:rsid w:val="49975A5C"/>
    <w:rsid w:val="4E6F3E2F"/>
    <w:rsid w:val="4E8B1F67"/>
    <w:rsid w:val="4FE20849"/>
    <w:rsid w:val="510D0FC2"/>
    <w:rsid w:val="538708F0"/>
    <w:rsid w:val="55BA31FE"/>
    <w:rsid w:val="56F40992"/>
    <w:rsid w:val="56F70E46"/>
    <w:rsid w:val="57A15887"/>
    <w:rsid w:val="596423C7"/>
    <w:rsid w:val="5B5B0FE0"/>
    <w:rsid w:val="5C7E4EBD"/>
    <w:rsid w:val="5C992D5B"/>
    <w:rsid w:val="5CC772D2"/>
    <w:rsid w:val="5F663B83"/>
    <w:rsid w:val="5F8D53A3"/>
    <w:rsid w:val="62326812"/>
    <w:rsid w:val="624A5785"/>
    <w:rsid w:val="624F2C18"/>
    <w:rsid w:val="63660064"/>
    <w:rsid w:val="63E53BC8"/>
    <w:rsid w:val="64673F7C"/>
    <w:rsid w:val="65D00FC6"/>
    <w:rsid w:val="66586A7F"/>
    <w:rsid w:val="69C12CD2"/>
    <w:rsid w:val="6A573944"/>
    <w:rsid w:val="6B38404F"/>
    <w:rsid w:val="6B8A28E3"/>
    <w:rsid w:val="6BF1329A"/>
    <w:rsid w:val="6C336C88"/>
    <w:rsid w:val="6E2D7665"/>
    <w:rsid w:val="6F2D283B"/>
    <w:rsid w:val="71436346"/>
    <w:rsid w:val="71561767"/>
    <w:rsid w:val="72A82F68"/>
    <w:rsid w:val="72B11A15"/>
    <w:rsid w:val="73C70602"/>
    <w:rsid w:val="76C92F4B"/>
    <w:rsid w:val="76E64558"/>
    <w:rsid w:val="783B3D9F"/>
    <w:rsid w:val="785771FF"/>
    <w:rsid w:val="78A50E3F"/>
    <w:rsid w:val="7A463F19"/>
    <w:rsid w:val="7AAC2882"/>
    <w:rsid w:val="7C582B10"/>
    <w:rsid w:val="7DAD0FE3"/>
    <w:rsid w:val="7DED5DF2"/>
    <w:rsid w:val="7E9E345A"/>
    <w:rsid w:val="7ED625A7"/>
    <w:rsid w:val="7EDC5EE9"/>
    <w:rsid w:val="7F0B3B28"/>
    <w:rsid w:val="7FBF6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3">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4">
    <w:name w:val="heading 3"/>
    <w:basedOn w:val="1"/>
    <w:next w:val="1"/>
    <w:autoRedefine/>
    <w:unhideWhenUsed/>
    <w:qFormat/>
    <w:uiPriority w:val="0"/>
    <w:pPr>
      <w:keepNext/>
      <w:keepLines/>
      <w:spacing w:beforeLines="0" w:beforeAutospacing="0" w:afterLines="0" w:afterAutospacing="0" w:line="560" w:lineRule="exact"/>
      <w:ind w:firstLine="640" w:firstLineChars="200"/>
      <w:outlineLvl w:val="2"/>
    </w:pPr>
    <w:rPr>
      <w:rFonts w:eastAsia="仿宋_GB2312" w:asciiTheme="minorAscii" w:hAnsiTheme="minorAscii"/>
      <w:sz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toc 5"/>
    <w:basedOn w:val="1"/>
    <w:next w:val="1"/>
    <w:qFormat/>
    <w:uiPriority w:val="0"/>
    <w:pPr>
      <w:ind w:left="1680" w:leftChars="800"/>
    </w:pPr>
  </w:style>
  <w:style w:type="paragraph" w:styleId="7">
    <w:name w:val="footer"/>
    <w:basedOn w:val="1"/>
    <w:autoRedefine/>
    <w:qFormat/>
    <w:uiPriority w:val="0"/>
    <w:pPr>
      <w:tabs>
        <w:tab w:val="center" w:pos="4153"/>
        <w:tab w:val="right" w:pos="8306"/>
      </w:tabs>
      <w:snapToGrid w:val="0"/>
      <w:jc w:val="left"/>
    </w:pPr>
    <w:rPr>
      <w:kern w:val="0"/>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autoRedefine/>
    <w:qFormat/>
    <w:uiPriority w:val="0"/>
  </w:style>
  <w:style w:type="paragraph" w:customStyle="1" w:styleId="13">
    <w:name w:val="BodyText1I2"/>
    <w:basedOn w:val="14"/>
    <w:autoRedefine/>
    <w:qFormat/>
    <w:uiPriority w:val="0"/>
    <w:pPr>
      <w:spacing w:before="100" w:beforeAutospacing="1" w:after="0"/>
      <w:ind w:left="0" w:firstLine="420" w:firstLineChars="200"/>
    </w:pPr>
    <w:rPr>
      <w:rFonts w:ascii="Calibri" w:hAnsi="Calibri"/>
    </w:rPr>
  </w:style>
  <w:style w:type="paragraph" w:customStyle="1" w:styleId="14">
    <w:name w:val="BodyTextIndent"/>
    <w:basedOn w:val="1"/>
    <w:autoRedefine/>
    <w:qFormat/>
    <w:uiPriority w:val="0"/>
    <w:pPr>
      <w:spacing w:after="120"/>
      <w:ind w:left="420" w:leftChars="200"/>
    </w:pPr>
  </w:style>
  <w:style w:type="paragraph" w:customStyle="1" w:styleId="15">
    <w:name w:val="BodyText1I"/>
    <w:basedOn w:val="1"/>
    <w:autoRedefine/>
    <w:qFormat/>
    <w:uiPriority w:val="99"/>
    <w:pPr>
      <w:snapToGrid w:val="0"/>
      <w:spacing w:line="360" w:lineRule="auto"/>
      <w:ind w:firstLine="420" w:firstLineChars="100"/>
    </w:pPr>
    <w:rPr>
      <w:sz w:val="28"/>
      <w:szCs w:val="20"/>
    </w:rPr>
  </w:style>
  <w:style w:type="paragraph" w:customStyle="1" w:styleId="16">
    <w:name w:val="标题1"/>
    <w:basedOn w:val="3"/>
    <w:autoRedefine/>
    <w:qFormat/>
    <w:uiPriority w:val="0"/>
    <w:rPr>
      <w:rFonts w:eastAsia="黑体"/>
    </w:rPr>
  </w:style>
  <w:style w:type="paragraph" w:customStyle="1" w:styleId="17">
    <w:name w:val="List Paragraph_a0f507d5-6e28-4914-b37f-020b7d2b0f7c"/>
    <w:basedOn w:val="1"/>
    <w:autoRedefine/>
    <w:qFormat/>
    <w:uiPriority w:val="0"/>
    <w:pPr>
      <w:ind w:firstLine="420" w:firstLineChars="200"/>
    </w:pPr>
  </w:style>
  <w:style w:type="paragraph" w:styleId="18">
    <w:name w:val="No Spacing"/>
    <w:autoRedefine/>
    <w:qFormat/>
    <w:uiPriority w:val="1"/>
    <w:pPr>
      <w:adjustRightInd w:val="0"/>
      <w:snapToGrid w:val="0"/>
      <w:spacing w:after="0" w:line="240" w:lineRule="auto"/>
    </w:pPr>
    <w:rPr>
      <w:rFonts w:ascii="Tahoma" w:hAnsi="Tahoma" w:eastAsia="微软雅黑" w:cs="Times New Roman"/>
      <w:sz w:val="22"/>
      <w:szCs w:val="22"/>
      <w:lang w:val="en-US" w:eastAsia="zh-CN" w:bidi="ar-SA"/>
    </w:rPr>
  </w:style>
  <w:style w:type="paragraph" w:customStyle="1" w:styleId="19">
    <w:name w:val="msolistparagraph"/>
    <w:basedOn w:val="1"/>
    <w:qFormat/>
    <w:uiPriority w:val="0"/>
    <w:pPr>
      <w:spacing w:line="365" w:lineRule="atLeast"/>
      <w:ind w:firstLine="420" w:firstLineChars="200"/>
      <w:textAlignment w:val="bottom"/>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2950</Words>
  <Characters>3248</Characters>
  <Lines>1</Lines>
  <Paragraphs>1</Paragraphs>
  <TotalTime>8</TotalTime>
  <ScaleCrop>false</ScaleCrop>
  <LinksUpToDate>false</LinksUpToDate>
  <CharactersWithSpaces>3773</CharactersWithSpaces>
  <Application>WPS Office_12.1.0.21170_F1E327BC-269C-435d-A152-05C5408002CA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2024-05-20T07:10:00Z</dcterms:created>
  <dc:creator>HNBS-WORKER3</dc:creator>
  <cp:lastModifiedBy>XIE</cp:lastModifiedBy>
  <dcterms:modified xsi:type="dcterms:W3CDTF">2025-06-09T04:41:21Z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2052-12.1.0.21170</vt:lpwstr>
  </property>
  <property fmtid="{D5CDD505-2E9C-101B-9397-08002B2CF9AE}" pid="3" name="ICV">
    <vt:lpwstr>2EACD47548BD4DE7A4D66C6CD41716BF_13</vt:lpwstr>
  </property>
  <property fmtid="{D5CDD505-2E9C-101B-9397-08002B2CF9AE}" pid="4" name="KSOTemplateDocerSaveRecord">
    <vt:lpwstr>eyJoZGlkIjoiODdmMjMwZDBjZDIzNmYzMjVlZWYwYjYxYjQyNjJhMmYiLCJ1c2VySWQiOiIxMTU1MzM3MzE4In0=</vt:lpwstr>
  </property>
</Properties>
</file>