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Times New Roman" w:hAnsi="Times New Roman" w:eastAsia="Times New Roman" w:cs="Times New Roman"/>
          <w:spacing w:val="0"/>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Times New Roman" w:hAnsi="Times New Roman" w:eastAsia="Times New Roman" w:cs="Times New Roman"/>
          <w:spacing w:val="0"/>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1382"/>
        <w:textAlignment w:val="baseline"/>
        <w:rPr>
          <w:rFonts w:hint="eastAsia" w:ascii="Times New Roman" w:hAnsi="Times New Roman" w:eastAsia="宋体" w:cs="Times New Roman"/>
          <w:spacing w:val="0"/>
          <w:sz w:val="35"/>
          <w:szCs w:val="35"/>
          <w:lang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1382"/>
        <w:textAlignment w:val="baseline"/>
        <w:rPr>
          <w:rFonts w:ascii="微软雅黑" w:hAnsi="微软雅黑" w:eastAsia="微软雅黑" w:cs="微软雅黑"/>
          <w:spacing w:val="0"/>
          <w:sz w:val="35"/>
          <w:szCs w:val="35"/>
        </w:rPr>
      </w:pPr>
      <w:r>
        <w:rPr>
          <w:rFonts w:hint="eastAsia" w:ascii="Times New Roman" w:hAnsi="Times New Roman" w:eastAsia="宋体" w:cs="Times New Roman"/>
          <w:spacing w:val="0"/>
          <w:sz w:val="35"/>
          <w:szCs w:val="35"/>
          <w:lang w:eastAsia="zh-CN"/>
        </w:rPr>
        <w:t>　</w:t>
      </w:r>
      <w:r>
        <w:rPr>
          <w:rFonts w:ascii="Times New Roman" w:hAnsi="Times New Roman" w:eastAsia="Times New Roman" w:cs="Times New Roman"/>
          <w:spacing w:val="0"/>
          <w:sz w:val="35"/>
          <w:szCs w:val="35"/>
        </w:rPr>
        <w:t>202</w:t>
      </w:r>
      <w:r>
        <w:rPr>
          <w:rFonts w:hint="eastAsia" w:ascii="Times New Roman" w:hAnsi="Times New Roman" w:eastAsia="宋体" w:cs="Times New Roman"/>
          <w:spacing w:val="0"/>
          <w:sz w:val="35"/>
          <w:szCs w:val="35"/>
          <w:lang w:val="en-US" w:eastAsia="zh-CN"/>
        </w:rPr>
        <w:t>4</w:t>
      </w:r>
      <w:r>
        <w:rPr>
          <w:rFonts w:ascii="Times New Roman" w:hAnsi="Times New Roman" w:eastAsia="Times New Roman" w:cs="Times New Roman"/>
          <w:spacing w:val="0"/>
          <w:sz w:val="35"/>
          <w:szCs w:val="35"/>
        </w:rPr>
        <w:t xml:space="preserve"> </w:t>
      </w:r>
      <w:r>
        <w:rPr>
          <w:rFonts w:ascii="微软雅黑" w:hAnsi="微软雅黑" w:eastAsia="微软雅黑" w:cs="微软雅黑"/>
          <w:spacing w:val="0"/>
          <w:sz w:val="35"/>
          <w:szCs w:val="35"/>
        </w:rPr>
        <w:t>年度部门整体支出绩效评价基础数据表</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bl>
      <w:tblPr>
        <w:tblStyle w:val="9"/>
        <w:tblW w:w="9504" w:type="dxa"/>
        <w:tblInd w:w="1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84"/>
        <w:gridCol w:w="1188"/>
        <w:gridCol w:w="849"/>
        <w:gridCol w:w="1128"/>
        <w:gridCol w:w="1110"/>
        <w:gridCol w:w="1081"/>
        <w:gridCol w:w="9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9" w:hRule="atLeast"/>
        </w:trPr>
        <w:tc>
          <w:tcPr>
            <w:tcW w:w="3184"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585"/>
              <w:jc w:val="both"/>
              <w:textAlignment w:val="baseline"/>
              <w:rPr>
                <w:rFonts w:ascii="仿宋" w:hAnsi="仿宋" w:eastAsia="仿宋" w:cs="仿宋"/>
                <w:spacing w:val="0"/>
                <w:sz w:val="19"/>
                <w:szCs w:val="19"/>
              </w:rPr>
            </w:pPr>
            <w:r>
              <w:rPr>
                <w:rFonts w:ascii="仿宋" w:hAnsi="仿宋" w:eastAsia="仿宋" w:cs="仿宋"/>
                <w:spacing w:val="0"/>
                <w:sz w:val="19"/>
                <w:szCs w:val="19"/>
              </w:rPr>
              <w:t>财政供养人员情况（人）</w:t>
            </w:r>
          </w:p>
        </w:tc>
        <w:tc>
          <w:tcPr>
            <w:tcW w:w="203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723"/>
              <w:textAlignment w:val="baseline"/>
              <w:rPr>
                <w:rFonts w:ascii="仿宋" w:hAnsi="仿宋" w:eastAsia="仿宋" w:cs="仿宋"/>
                <w:spacing w:val="0"/>
                <w:sz w:val="19"/>
                <w:szCs w:val="19"/>
              </w:rPr>
            </w:pPr>
            <w:r>
              <w:rPr>
                <w:rFonts w:ascii="仿宋" w:hAnsi="仿宋" w:eastAsia="仿宋" w:cs="仿宋"/>
                <w:spacing w:val="0"/>
                <w:sz w:val="19"/>
                <w:szCs w:val="19"/>
                <w14:textOutline w14:w="3639" w14:cap="flat" w14:cmpd="sng">
                  <w14:solidFill>
                    <w14:srgbClr w14:val="000000"/>
                  </w14:solidFill>
                  <w14:prstDash w14:val="solid"/>
                  <w14:miter w14:val="0"/>
                </w14:textOutline>
              </w:rPr>
              <w:t>编制数</w:t>
            </w:r>
          </w:p>
        </w:tc>
        <w:tc>
          <w:tcPr>
            <w:tcW w:w="2238"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197"/>
              <w:textAlignment w:val="baseline"/>
              <w:rPr>
                <w:rFonts w:ascii="仿宋" w:hAnsi="仿宋" w:eastAsia="仿宋" w:cs="仿宋"/>
                <w:spacing w:val="0"/>
                <w:sz w:val="19"/>
                <w:szCs w:val="19"/>
              </w:rPr>
            </w:pPr>
            <w:r>
              <w:rPr>
                <w:b/>
                <w:bCs/>
                <w:spacing w:val="0"/>
                <w:sz w:val="19"/>
                <w:szCs w:val="19"/>
              </w:rPr>
              <w:t>202</w:t>
            </w:r>
            <w:r>
              <w:rPr>
                <w:rFonts w:hint="eastAsia" w:eastAsia="宋体"/>
                <w:b/>
                <w:bCs/>
                <w:spacing w:val="0"/>
                <w:sz w:val="19"/>
                <w:szCs w:val="19"/>
                <w:lang w:val="en-US" w:eastAsia="zh-CN"/>
              </w:rPr>
              <w:t>4</w:t>
            </w:r>
            <w:r>
              <w:rPr>
                <w:rFonts w:ascii="仿宋" w:hAnsi="仿宋" w:eastAsia="仿宋" w:cs="仿宋"/>
                <w:spacing w:val="0"/>
                <w:sz w:val="19"/>
                <w:szCs w:val="19"/>
                <w14:textOutline w14:w="3639" w14:cap="flat" w14:cmpd="sng">
                  <w14:solidFill>
                    <w14:srgbClr w14:val="000000"/>
                  </w14:solidFill>
                  <w14:prstDash w14:val="solid"/>
                  <w14:miter w14:val="0"/>
                </w14:textOutline>
              </w:rPr>
              <w:t>年实际在职人数</w:t>
            </w:r>
          </w:p>
        </w:tc>
        <w:tc>
          <w:tcPr>
            <w:tcW w:w="204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729"/>
              <w:textAlignment w:val="baseline"/>
              <w:rPr>
                <w:rFonts w:ascii="仿宋" w:hAnsi="仿宋" w:eastAsia="仿宋" w:cs="仿宋"/>
                <w:spacing w:val="0"/>
                <w:sz w:val="19"/>
                <w:szCs w:val="19"/>
              </w:rPr>
            </w:pPr>
            <w:r>
              <w:rPr>
                <w:rFonts w:ascii="仿宋" w:hAnsi="仿宋" w:eastAsia="仿宋" w:cs="仿宋"/>
                <w:spacing w:val="0"/>
                <w:sz w:val="19"/>
                <w:szCs w:val="19"/>
                <w14:textOutline w14:w="3639" w14:cap="flat" w14:cmpd="sng">
                  <w14:solidFill>
                    <w14:srgbClr w14:val="000000"/>
                  </w14:solidFill>
                  <w14:prstDash w14:val="solid"/>
                  <w14:miter w14:val="0"/>
                </w14:textOutline>
              </w:rPr>
              <w:t>控制率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5" w:hRule="atLeast"/>
        </w:trPr>
        <w:tc>
          <w:tcPr>
            <w:tcW w:w="3184" w:type="dxa"/>
            <w:vMerge w:val="continue"/>
            <w:tcBorders>
              <w:top w:val="nil"/>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037"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15</w:t>
            </w:r>
          </w:p>
        </w:tc>
        <w:tc>
          <w:tcPr>
            <w:tcW w:w="2238"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15</w:t>
            </w:r>
          </w:p>
        </w:tc>
        <w:tc>
          <w:tcPr>
            <w:tcW w:w="2045"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5" w:hRule="atLeast"/>
        </w:trPr>
        <w:tc>
          <w:tcPr>
            <w:tcW w:w="3184"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689"/>
              <w:textAlignment w:val="baseline"/>
              <w:rPr>
                <w:rFonts w:ascii="仿宋" w:hAnsi="仿宋" w:eastAsia="仿宋" w:cs="仿宋"/>
                <w:spacing w:val="0"/>
                <w:sz w:val="19"/>
                <w:szCs w:val="19"/>
              </w:rPr>
            </w:pPr>
            <w:r>
              <w:rPr>
                <w:rFonts w:ascii="仿宋" w:hAnsi="仿宋" w:eastAsia="仿宋" w:cs="仿宋"/>
                <w:spacing w:val="0"/>
                <w:sz w:val="19"/>
                <w:szCs w:val="19"/>
              </w:rPr>
              <w:t>经费控制情况（万元）</w:t>
            </w:r>
          </w:p>
        </w:tc>
        <w:tc>
          <w:tcPr>
            <w:tcW w:w="2037"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396"/>
              <w:textAlignment w:val="baseline"/>
              <w:rPr>
                <w:rFonts w:ascii="仿宋" w:hAnsi="仿宋" w:eastAsia="仿宋" w:cs="仿宋"/>
                <w:spacing w:val="0"/>
                <w:sz w:val="19"/>
                <w:szCs w:val="19"/>
              </w:rPr>
            </w:pPr>
            <w:r>
              <w:rPr>
                <w:b/>
                <w:bCs/>
                <w:spacing w:val="0"/>
                <w:sz w:val="19"/>
                <w:szCs w:val="19"/>
              </w:rPr>
              <w:t>202</w:t>
            </w:r>
            <w:r>
              <w:rPr>
                <w:rFonts w:hint="eastAsia" w:eastAsia="宋体"/>
                <w:b/>
                <w:bCs/>
                <w:spacing w:val="0"/>
                <w:sz w:val="19"/>
                <w:szCs w:val="19"/>
                <w:lang w:val="en-US" w:eastAsia="zh-CN"/>
              </w:rPr>
              <w:t>3</w:t>
            </w:r>
            <w:r>
              <w:rPr>
                <w:b/>
                <w:bCs/>
                <w:spacing w:val="0"/>
                <w:sz w:val="19"/>
                <w:szCs w:val="19"/>
              </w:rPr>
              <w:t xml:space="preserve"> </w:t>
            </w:r>
            <w:r>
              <w:rPr>
                <w:rFonts w:ascii="仿宋" w:hAnsi="仿宋" w:eastAsia="仿宋" w:cs="仿宋"/>
                <w:spacing w:val="0"/>
                <w:sz w:val="19"/>
                <w:szCs w:val="19"/>
                <w14:textOutline w14:w="3639" w14:cap="flat" w14:cmpd="sng">
                  <w14:solidFill>
                    <w14:srgbClr w14:val="000000"/>
                  </w14:solidFill>
                  <w14:prstDash w14:val="solid"/>
                  <w14:miter w14:val="0"/>
                </w14:textOutline>
              </w:rPr>
              <w:t>年决算数</w:t>
            </w:r>
          </w:p>
        </w:tc>
        <w:tc>
          <w:tcPr>
            <w:tcW w:w="2238"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497"/>
              <w:textAlignment w:val="baseline"/>
              <w:rPr>
                <w:rFonts w:ascii="仿宋" w:hAnsi="仿宋" w:eastAsia="仿宋" w:cs="仿宋"/>
                <w:spacing w:val="0"/>
                <w:sz w:val="19"/>
                <w:szCs w:val="19"/>
              </w:rPr>
            </w:pPr>
            <w:r>
              <w:rPr>
                <w:b/>
                <w:bCs/>
                <w:spacing w:val="0"/>
                <w:sz w:val="19"/>
                <w:szCs w:val="19"/>
              </w:rPr>
              <w:t>202</w:t>
            </w:r>
            <w:r>
              <w:rPr>
                <w:rFonts w:hint="eastAsia" w:eastAsia="宋体"/>
                <w:b/>
                <w:bCs/>
                <w:spacing w:val="0"/>
                <w:sz w:val="19"/>
                <w:szCs w:val="19"/>
                <w:lang w:val="en-US" w:eastAsia="zh-CN"/>
              </w:rPr>
              <w:t>4</w:t>
            </w:r>
            <w:r>
              <w:rPr>
                <w:b/>
                <w:bCs/>
                <w:spacing w:val="0"/>
                <w:sz w:val="19"/>
                <w:szCs w:val="19"/>
              </w:rPr>
              <w:t xml:space="preserve"> </w:t>
            </w:r>
            <w:r>
              <w:rPr>
                <w:rFonts w:ascii="仿宋" w:hAnsi="仿宋" w:eastAsia="仿宋" w:cs="仿宋"/>
                <w:spacing w:val="0"/>
                <w:sz w:val="19"/>
                <w:szCs w:val="19"/>
                <w14:textOutline w14:w="3639" w14:cap="flat" w14:cmpd="sng">
                  <w14:solidFill>
                    <w14:srgbClr w14:val="000000"/>
                  </w14:solidFill>
                  <w14:prstDash w14:val="solid"/>
                  <w14:miter w14:val="0"/>
                </w14:textOutline>
              </w:rPr>
              <w:t>年预算数</w:t>
            </w:r>
          </w:p>
        </w:tc>
        <w:tc>
          <w:tcPr>
            <w:tcW w:w="2045"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ind w:left="400"/>
              <w:textAlignment w:val="baseline"/>
              <w:rPr>
                <w:rFonts w:ascii="仿宋" w:hAnsi="仿宋" w:eastAsia="仿宋" w:cs="仿宋"/>
                <w:spacing w:val="0"/>
                <w:sz w:val="19"/>
                <w:szCs w:val="19"/>
              </w:rPr>
            </w:pPr>
            <w:r>
              <w:rPr>
                <w:b/>
                <w:bCs/>
                <w:spacing w:val="0"/>
                <w:sz w:val="19"/>
                <w:szCs w:val="19"/>
              </w:rPr>
              <w:t>202</w:t>
            </w:r>
            <w:r>
              <w:rPr>
                <w:rFonts w:hint="eastAsia" w:eastAsia="宋体"/>
                <w:b/>
                <w:bCs/>
                <w:spacing w:val="0"/>
                <w:sz w:val="19"/>
                <w:szCs w:val="19"/>
                <w:lang w:val="en-US" w:eastAsia="zh-CN"/>
              </w:rPr>
              <w:t>4</w:t>
            </w:r>
            <w:r>
              <w:rPr>
                <w:rFonts w:ascii="仿宋" w:hAnsi="仿宋" w:eastAsia="仿宋" w:cs="仿宋"/>
                <w:spacing w:val="0"/>
                <w:sz w:val="19"/>
                <w:szCs w:val="19"/>
                <w14:textOutline w14:w="3639" w14:cap="flat" w14:cmpd="sng">
                  <w14:solidFill>
                    <w14:srgbClr w14:val="000000"/>
                  </w14:solidFill>
                  <w14:prstDash w14:val="solid"/>
                  <w14:miter w14:val="0"/>
                </w14:textOutline>
              </w:rPr>
              <w:t>年决算数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5" w:hRule="atLeast"/>
        </w:trPr>
        <w:tc>
          <w:tcPr>
            <w:tcW w:w="3184"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130"/>
              <w:textAlignment w:val="baseline"/>
              <w:rPr>
                <w:rFonts w:ascii="Times New Roman" w:hAnsi="Times New Roman" w:eastAsia="Times New Roman" w:cs="Times New Roman"/>
                <w:spacing w:val="0"/>
                <w:sz w:val="19"/>
                <w:szCs w:val="19"/>
              </w:rPr>
            </w:pPr>
            <w:r>
              <w:rPr>
                <w:rFonts w:ascii="仿宋" w:hAnsi="仿宋" w:eastAsia="仿宋" w:cs="仿宋"/>
                <w:spacing w:val="0"/>
                <w:sz w:val="19"/>
                <w:szCs w:val="19"/>
              </w:rPr>
              <w:t>三公经费</w:t>
            </w:r>
            <w:r>
              <w:rPr>
                <w:rFonts w:ascii="Times New Roman" w:hAnsi="Times New Roman" w:eastAsia="Times New Roman" w:cs="Times New Roman"/>
                <w:spacing w:val="0"/>
                <w:sz w:val="19"/>
                <w:szCs w:val="19"/>
              </w:rPr>
              <w:t>:</w:t>
            </w:r>
          </w:p>
        </w:tc>
        <w:tc>
          <w:tcPr>
            <w:tcW w:w="2037"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238"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045"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5" w:hRule="atLeast"/>
        </w:trPr>
        <w:tc>
          <w:tcPr>
            <w:tcW w:w="3184"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431"/>
              <w:textAlignment w:val="baseline"/>
              <w:rPr>
                <w:rFonts w:ascii="仿宋" w:hAnsi="仿宋" w:eastAsia="仿宋" w:cs="仿宋"/>
                <w:spacing w:val="0"/>
                <w:sz w:val="19"/>
                <w:szCs w:val="19"/>
              </w:rPr>
            </w:pPr>
            <w:r>
              <w:rPr>
                <w:rFonts w:ascii="Times New Roman" w:hAnsi="Times New Roman" w:eastAsia="Times New Roman" w:cs="Times New Roman"/>
                <w:spacing w:val="0"/>
                <w:sz w:val="19"/>
                <w:szCs w:val="19"/>
              </w:rPr>
              <w:t>1</w:t>
            </w:r>
            <w:r>
              <w:rPr>
                <w:rFonts w:ascii="仿宋" w:hAnsi="仿宋" w:eastAsia="仿宋" w:cs="仿宋"/>
                <w:spacing w:val="0"/>
                <w:sz w:val="19"/>
                <w:szCs w:val="19"/>
              </w:rPr>
              <w:t>、公务用车购置和维护经费</w:t>
            </w:r>
          </w:p>
        </w:tc>
        <w:tc>
          <w:tcPr>
            <w:tcW w:w="2037"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238"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045"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4" w:hRule="atLeast"/>
        </w:trPr>
        <w:tc>
          <w:tcPr>
            <w:tcW w:w="3184"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816"/>
              <w:textAlignment w:val="baseline"/>
              <w:rPr>
                <w:rFonts w:ascii="仿宋" w:hAnsi="仿宋" w:eastAsia="仿宋" w:cs="仿宋"/>
                <w:spacing w:val="0"/>
                <w:sz w:val="19"/>
                <w:szCs w:val="19"/>
              </w:rPr>
            </w:pPr>
            <w:r>
              <w:rPr>
                <w:rFonts w:ascii="仿宋" w:hAnsi="仿宋" w:eastAsia="仿宋" w:cs="仿宋"/>
                <w:spacing w:val="0"/>
                <w:sz w:val="19"/>
                <w:szCs w:val="19"/>
              </w:rPr>
              <w:t>其中：公车购置</w:t>
            </w:r>
          </w:p>
        </w:tc>
        <w:tc>
          <w:tcPr>
            <w:tcW w:w="2037"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p>
        </w:tc>
        <w:tc>
          <w:tcPr>
            <w:tcW w:w="2238"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p>
        </w:tc>
        <w:tc>
          <w:tcPr>
            <w:tcW w:w="2045"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5" w:hRule="atLeast"/>
        </w:trPr>
        <w:tc>
          <w:tcPr>
            <w:tcW w:w="3184"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1415"/>
              <w:textAlignment w:val="baseline"/>
              <w:rPr>
                <w:rFonts w:ascii="仿宋" w:hAnsi="仿宋" w:eastAsia="仿宋" w:cs="仿宋"/>
                <w:spacing w:val="0"/>
                <w:sz w:val="19"/>
                <w:szCs w:val="19"/>
              </w:rPr>
            </w:pPr>
            <w:r>
              <w:rPr>
                <w:rFonts w:ascii="仿宋" w:hAnsi="仿宋" w:eastAsia="仿宋" w:cs="仿宋"/>
                <w:spacing w:val="0"/>
                <w:sz w:val="19"/>
                <w:szCs w:val="19"/>
              </w:rPr>
              <w:t>公车运行维护</w:t>
            </w:r>
          </w:p>
        </w:tc>
        <w:tc>
          <w:tcPr>
            <w:tcW w:w="2037"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p>
        </w:tc>
        <w:tc>
          <w:tcPr>
            <w:tcW w:w="2238"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p>
        </w:tc>
        <w:tc>
          <w:tcPr>
            <w:tcW w:w="2045"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5" w:hRule="atLeast"/>
        </w:trPr>
        <w:tc>
          <w:tcPr>
            <w:tcW w:w="3184"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411"/>
              <w:textAlignment w:val="baseline"/>
              <w:rPr>
                <w:rFonts w:ascii="仿宋" w:hAnsi="仿宋" w:eastAsia="仿宋" w:cs="仿宋"/>
                <w:spacing w:val="0"/>
                <w:sz w:val="19"/>
                <w:szCs w:val="19"/>
              </w:rPr>
            </w:pPr>
            <w:r>
              <w:rPr>
                <w:rFonts w:ascii="Times New Roman" w:hAnsi="Times New Roman" w:eastAsia="Times New Roman" w:cs="Times New Roman"/>
                <w:spacing w:val="0"/>
                <w:sz w:val="19"/>
                <w:szCs w:val="19"/>
              </w:rPr>
              <w:t>2</w:t>
            </w:r>
            <w:r>
              <w:rPr>
                <w:rFonts w:ascii="仿宋" w:hAnsi="仿宋" w:eastAsia="仿宋" w:cs="仿宋"/>
                <w:spacing w:val="0"/>
                <w:sz w:val="19"/>
                <w:szCs w:val="19"/>
              </w:rPr>
              <w:t>、出国经费</w:t>
            </w:r>
          </w:p>
        </w:tc>
        <w:tc>
          <w:tcPr>
            <w:tcW w:w="2037"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p>
        </w:tc>
        <w:tc>
          <w:tcPr>
            <w:tcW w:w="2238"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p>
        </w:tc>
        <w:tc>
          <w:tcPr>
            <w:tcW w:w="2045"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5" w:hRule="atLeast"/>
        </w:trPr>
        <w:tc>
          <w:tcPr>
            <w:tcW w:w="3184"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415"/>
              <w:textAlignment w:val="baseline"/>
              <w:rPr>
                <w:rFonts w:ascii="仿宋" w:hAnsi="仿宋" w:eastAsia="仿宋" w:cs="仿宋"/>
                <w:spacing w:val="0"/>
                <w:sz w:val="19"/>
                <w:szCs w:val="19"/>
              </w:rPr>
            </w:pPr>
            <w:r>
              <w:rPr>
                <w:rFonts w:ascii="Times New Roman" w:hAnsi="Times New Roman" w:eastAsia="Times New Roman" w:cs="Times New Roman"/>
                <w:spacing w:val="0"/>
                <w:sz w:val="19"/>
                <w:szCs w:val="19"/>
              </w:rPr>
              <w:t>3</w:t>
            </w:r>
            <w:r>
              <w:rPr>
                <w:rFonts w:ascii="仿宋" w:hAnsi="仿宋" w:eastAsia="仿宋" w:cs="仿宋"/>
                <w:spacing w:val="0"/>
                <w:sz w:val="19"/>
                <w:szCs w:val="19"/>
              </w:rPr>
              <w:t>、公务接待</w:t>
            </w:r>
          </w:p>
        </w:tc>
        <w:tc>
          <w:tcPr>
            <w:tcW w:w="2037"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p>
        </w:tc>
        <w:tc>
          <w:tcPr>
            <w:tcW w:w="2238"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p>
        </w:tc>
        <w:tc>
          <w:tcPr>
            <w:tcW w:w="2045"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5" w:hRule="atLeast"/>
        </w:trPr>
        <w:tc>
          <w:tcPr>
            <w:tcW w:w="3184"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117"/>
              <w:textAlignment w:val="baseline"/>
              <w:rPr>
                <w:rFonts w:ascii="仿宋" w:hAnsi="仿宋" w:eastAsia="仿宋" w:cs="仿宋"/>
                <w:spacing w:val="0"/>
                <w:sz w:val="19"/>
                <w:szCs w:val="19"/>
              </w:rPr>
            </w:pPr>
            <w:r>
              <w:rPr>
                <w:rFonts w:ascii="仿宋" w:hAnsi="仿宋" w:eastAsia="仿宋" w:cs="仿宋"/>
                <w:spacing w:val="0"/>
                <w:sz w:val="19"/>
                <w:szCs w:val="19"/>
              </w:rPr>
              <w:t>项目支出：</w:t>
            </w:r>
          </w:p>
        </w:tc>
        <w:tc>
          <w:tcPr>
            <w:tcW w:w="2037" w:type="dxa"/>
            <w:gridSpan w:val="2"/>
            <w:vAlign w:val="center"/>
          </w:tcPr>
          <w:p>
            <w:pPr>
              <w:widowControl/>
              <w:spacing w:line="360" w:lineRule="exact"/>
              <w:jc w:val="center"/>
              <w:rPr>
                <w:spacing w:val="0"/>
              </w:rPr>
            </w:pPr>
            <w:r>
              <w:rPr>
                <w:rFonts w:hint="eastAsia" w:ascii="仿宋_GB2312" w:hAnsi="仿宋_GB2312" w:eastAsia="仿宋_GB2312" w:cs="仿宋_GB2312"/>
                <w:sz w:val="20"/>
                <w:szCs w:val="20"/>
                <w:highlight w:val="none"/>
              </w:rPr>
              <w:t>257</w:t>
            </w:r>
            <w:r>
              <w:rPr>
                <w:rFonts w:hint="eastAsia" w:ascii="仿宋_GB2312" w:hAnsi="仿宋_GB2312" w:eastAsia="仿宋_GB2312" w:cs="仿宋_GB2312"/>
                <w:sz w:val="20"/>
                <w:szCs w:val="20"/>
                <w:highlight w:val="none"/>
                <w:lang w:val="en-US" w:eastAsia="zh-CN"/>
              </w:rPr>
              <w:t>.90</w:t>
            </w:r>
          </w:p>
        </w:tc>
        <w:tc>
          <w:tcPr>
            <w:tcW w:w="2238" w:type="dxa"/>
            <w:gridSpan w:val="2"/>
            <w:vAlign w:val="center"/>
          </w:tcPr>
          <w:p>
            <w:pPr>
              <w:keepNext w:val="0"/>
              <w:keepLines w:val="0"/>
              <w:widowControl/>
              <w:suppressLineNumbers w:val="0"/>
              <w:jc w:val="center"/>
              <w:textAlignment w:val="center"/>
              <w:rPr>
                <w:rFonts w:hint="default"/>
                <w:spacing w:val="0"/>
                <w:lang w:val="en-US"/>
              </w:rPr>
            </w:pPr>
            <w:r>
              <w:rPr>
                <w:rFonts w:hint="eastAsia" w:eastAsia="宋体"/>
                <w:spacing w:val="0"/>
                <w:lang w:val="en-US" w:eastAsia="zh-CN"/>
              </w:rPr>
              <w:t>255.5</w:t>
            </w:r>
          </w:p>
        </w:tc>
        <w:tc>
          <w:tcPr>
            <w:tcW w:w="2045" w:type="dxa"/>
            <w:gridSpan w:val="2"/>
            <w:vAlign w:val="center"/>
          </w:tcPr>
          <w:p>
            <w:pPr>
              <w:keepNext w:val="0"/>
              <w:keepLines w:val="0"/>
              <w:widowControl/>
              <w:suppressLineNumbers w:val="0"/>
              <w:jc w:val="center"/>
              <w:textAlignment w:val="center"/>
              <w:rPr>
                <w:rFonts w:hint="default"/>
                <w:spacing w:val="0"/>
                <w:lang w:val="en-US"/>
              </w:rPr>
            </w:pPr>
            <w:r>
              <w:rPr>
                <w:rFonts w:hint="eastAsia" w:eastAsia="宋体"/>
                <w:spacing w:val="0"/>
                <w:lang w:val="en-US" w:eastAsia="zh-CN"/>
              </w:rPr>
              <w:t>246.23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5" w:hRule="atLeast"/>
        </w:trPr>
        <w:tc>
          <w:tcPr>
            <w:tcW w:w="3184"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531"/>
              <w:textAlignment w:val="baseline"/>
              <w:rPr>
                <w:rFonts w:ascii="仿宋" w:hAnsi="仿宋" w:eastAsia="仿宋" w:cs="仿宋"/>
                <w:spacing w:val="0"/>
                <w:sz w:val="19"/>
                <w:szCs w:val="19"/>
              </w:rPr>
            </w:pPr>
            <w:r>
              <w:rPr>
                <w:rFonts w:ascii="Times New Roman" w:hAnsi="Times New Roman" w:eastAsia="Times New Roman" w:cs="Times New Roman"/>
                <w:spacing w:val="0"/>
                <w:sz w:val="19"/>
                <w:szCs w:val="19"/>
              </w:rPr>
              <w:t>1</w:t>
            </w:r>
            <w:r>
              <w:rPr>
                <w:rFonts w:ascii="仿宋" w:hAnsi="仿宋" w:eastAsia="仿宋" w:cs="仿宋"/>
                <w:spacing w:val="0"/>
                <w:sz w:val="19"/>
                <w:szCs w:val="19"/>
              </w:rPr>
              <w:t>、</w:t>
            </w:r>
            <w:bookmarkStart w:id="0" w:name="OLE_LINK6"/>
            <w:r>
              <w:rPr>
                <w:rFonts w:ascii="仿宋" w:hAnsi="仿宋" w:eastAsia="仿宋" w:cs="仿宋"/>
                <w:spacing w:val="0"/>
                <w:sz w:val="19"/>
                <w:szCs w:val="19"/>
              </w:rPr>
              <w:t>业务工作</w:t>
            </w:r>
            <w:bookmarkEnd w:id="0"/>
            <w:r>
              <w:rPr>
                <w:rFonts w:ascii="仿宋" w:hAnsi="仿宋" w:eastAsia="仿宋" w:cs="仿宋"/>
                <w:spacing w:val="0"/>
                <w:sz w:val="19"/>
                <w:szCs w:val="19"/>
              </w:rPr>
              <w:t>经费</w:t>
            </w:r>
          </w:p>
        </w:tc>
        <w:tc>
          <w:tcPr>
            <w:tcW w:w="2037" w:type="dxa"/>
            <w:gridSpan w:val="2"/>
            <w:vAlign w:val="center"/>
          </w:tcPr>
          <w:p>
            <w:pPr>
              <w:widowControl/>
              <w:spacing w:line="360" w:lineRule="exact"/>
              <w:jc w:val="center"/>
              <w:rPr>
                <w:spacing w:val="0"/>
              </w:rPr>
            </w:pPr>
          </w:p>
        </w:tc>
        <w:tc>
          <w:tcPr>
            <w:tcW w:w="2238"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p>
        </w:tc>
        <w:tc>
          <w:tcPr>
            <w:tcW w:w="2045"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5" w:hRule="atLeast"/>
        </w:trPr>
        <w:tc>
          <w:tcPr>
            <w:tcW w:w="3184"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512"/>
              <w:textAlignment w:val="baseline"/>
              <w:rPr>
                <w:rFonts w:ascii="仿宋" w:hAnsi="仿宋" w:eastAsia="仿宋" w:cs="仿宋"/>
                <w:spacing w:val="0"/>
                <w:sz w:val="19"/>
                <w:szCs w:val="19"/>
              </w:rPr>
            </w:pPr>
            <w:r>
              <w:rPr>
                <w:rFonts w:ascii="Times New Roman" w:hAnsi="Times New Roman" w:eastAsia="Times New Roman" w:cs="Times New Roman"/>
                <w:spacing w:val="0"/>
                <w:sz w:val="19"/>
                <w:szCs w:val="19"/>
              </w:rPr>
              <w:t>2</w:t>
            </w:r>
            <w:r>
              <w:rPr>
                <w:rFonts w:ascii="仿宋" w:hAnsi="仿宋" w:eastAsia="仿宋" w:cs="仿宋"/>
                <w:spacing w:val="0"/>
                <w:sz w:val="19"/>
                <w:szCs w:val="19"/>
              </w:rPr>
              <w:t>、运行维护经费</w:t>
            </w:r>
          </w:p>
        </w:tc>
        <w:tc>
          <w:tcPr>
            <w:tcW w:w="2037" w:type="dxa"/>
            <w:gridSpan w:val="2"/>
            <w:vAlign w:val="center"/>
          </w:tcPr>
          <w:p>
            <w:pPr>
              <w:widowControl/>
              <w:spacing w:line="360" w:lineRule="exact"/>
              <w:jc w:val="center"/>
              <w:rPr>
                <w:spacing w:val="0"/>
              </w:rPr>
            </w:pPr>
          </w:p>
        </w:tc>
        <w:tc>
          <w:tcPr>
            <w:tcW w:w="2238"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p>
        </w:tc>
        <w:tc>
          <w:tcPr>
            <w:tcW w:w="2045"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4" w:hRule="atLeast"/>
        </w:trPr>
        <w:tc>
          <w:tcPr>
            <w:tcW w:w="3184"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115"/>
              <w:textAlignment w:val="baseline"/>
              <w:rPr>
                <w:rFonts w:ascii="仿宋" w:hAnsi="仿宋" w:eastAsia="仿宋" w:cs="仿宋"/>
                <w:spacing w:val="0"/>
                <w:sz w:val="19"/>
                <w:szCs w:val="19"/>
              </w:rPr>
            </w:pPr>
            <w:r>
              <w:rPr>
                <w:rFonts w:ascii="Times New Roman" w:hAnsi="Times New Roman" w:eastAsia="Times New Roman" w:cs="Times New Roman"/>
                <w:spacing w:val="0"/>
                <w:sz w:val="19"/>
                <w:szCs w:val="19"/>
              </w:rPr>
              <w:t>3</w:t>
            </w:r>
            <w:r>
              <w:rPr>
                <w:rFonts w:ascii="仿宋" w:hAnsi="仿宋" w:eastAsia="仿宋" w:cs="仿宋"/>
                <w:spacing w:val="0"/>
                <w:sz w:val="19"/>
                <w:szCs w:val="19"/>
              </w:rPr>
              <w:t>、省级专项资金（每个专项一行）</w:t>
            </w:r>
          </w:p>
        </w:tc>
        <w:tc>
          <w:tcPr>
            <w:tcW w:w="2037" w:type="dxa"/>
            <w:gridSpan w:val="2"/>
            <w:vAlign w:val="center"/>
          </w:tcPr>
          <w:p>
            <w:pPr>
              <w:widowControl/>
              <w:spacing w:line="360" w:lineRule="exact"/>
              <w:jc w:val="center"/>
              <w:rPr>
                <w:spacing w:val="0"/>
              </w:rPr>
            </w:pPr>
          </w:p>
        </w:tc>
        <w:tc>
          <w:tcPr>
            <w:tcW w:w="2238"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p>
        </w:tc>
        <w:tc>
          <w:tcPr>
            <w:tcW w:w="2045"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5" w:hRule="atLeast"/>
        </w:trPr>
        <w:tc>
          <w:tcPr>
            <w:tcW w:w="3184" w:type="dxa"/>
            <w:vAlign w:val="center"/>
          </w:tcPr>
          <w:p>
            <w:pPr>
              <w:widowControl/>
              <w:spacing w:line="360" w:lineRule="exact"/>
              <w:jc w:val="left"/>
              <w:rPr>
                <w:rFonts w:ascii="Times New Roman" w:hAnsi="Times New Roman" w:eastAsia="Times New Roman" w:cs="Times New Roman"/>
                <w:spacing w:val="0"/>
                <w:sz w:val="19"/>
                <w:szCs w:val="19"/>
              </w:rPr>
            </w:pPr>
            <w:r>
              <w:rPr>
                <w:rFonts w:hint="eastAsia" w:ascii="仿宋_GB2312" w:hAnsi="仿宋_GB2312" w:eastAsia="仿宋_GB2312" w:cs="仿宋_GB2312"/>
                <w:sz w:val="20"/>
                <w:szCs w:val="20"/>
                <w:highlight w:val="none"/>
                <w:lang w:val="en-US" w:eastAsia="zh-CN"/>
              </w:rPr>
              <w:t>市域社会治理试点工作</w:t>
            </w:r>
          </w:p>
        </w:tc>
        <w:tc>
          <w:tcPr>
            <w:tcW w:w="2037" w:type="dxa"/>
            <w:gridSpan w:val="2"/>
            <w:vAlign w:val="center"/>
          </w:tcPr>
          <w:p>
            <w:pPr>
              <w:widowControl/>
              <w:spacing w:line="360" w:lineRule="exact"/>
              <w:jc w:val="center"/>
              <w:rPr>
                <w:spacing w:val="0"/>
              </w:rPr>
            </w:pPr>
            <w:r>
              <w:rPr>
                <w:rFonts w:hint="eastAsia" w:ascii="仿宋_GB2312" w:hAnsi="仿宋_GB2312" w:eastAsia="仿宋_GB2312" w:cs="仿宋_GB2312"/>
                <w:sz w:val="20"/>
                <w:szCs w:val="20"/>
                <w:highlight w:val="none"/>
                <w:lang w:val="en-US" w:eastAsia="zh-CN"/>
              </w:rPr>
              <w:t>6</w:t>
            </w:r>
          </w:p>
        </w:tc>
        <w:tc>
          <w:tcPr>
            <w:tcW w:w="2238"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spacing w:val="0"/>
                <w:lang w:val="en-US" w:eastAsia="zh-CN"/>
              </w:rPr>
            </w:pPr>
            <w:r>
              <w:rPr>
                <w:rFonts w:hint="eastAsia" w:eastAsia="宋体"/>
                <w:spacing w:val="0"/>
                <w:lang w:val="en-US" w:eastAsia="zh-CN"/>
              </w:rPr>
              <w:t>6</w:t>
            </w:r>
          </w:p>
        </w:tc>
        <w:tc>
          <w:tcPr>
            <w:tcW w:w="2045"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spacing w:val="0"/>
                <w:lang w:val="en-US" w:eastAsia="zh-CN"/>
              </w:rPr>
            </w:pPr>
            <w:r>
              <w:rPr>
                <w:rFonts w:hint="eastAsia" w:eastAsia="宋体"/>
                <w:spacing w:val="0"/>
                <w:lang w:val="en-US" w:eastAsia="zh-CN"/>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5" w:hRule="atLeast"/>
        </w:trPr>
        <w:tc>
          <w:tcPr>
            <w:tcW w:w="3184" w:type="dxa"/>
            <w:vAlign w:val="center"/>
          </w:tcPr>
          <w:p>
            <w:pPr>
              <w:widowControl/>
              <w:spacing w:line="360" w:lineRule="exact"/>
              <w:jc w:val="left"/>
              <w:rPr>
                <w:rFonts w:ascii="Times New Roman" w:hAnsi="Times New Roman" w:eastAsia="Times New Roman" w:cs="Times New Roman"/>
                <w:spacing w:val="0"/>
                <w:position w:val="1"/>
                <w:sz w:val="19"/>
                <w:szCs w:val="19"/>
              </w:rPr>
            </w:pPr>
            <w:r>
              <w:rPr>
                <w:rFonts w:hint="eastAsia" w:ascii="仿宋_GB2312" w:hAnsi="仿宋_GB2312" w:eastAsia="仿宋_GB2312" w:cs="仿宋_GB2312"/>
                <w:sz w:val="20"/>
                <w:szCs w:val="20"/>
                <w:highlight w:val="none"/>
                <w:lang w:val="en-US" w:eastAsia="zh-CN"/>
              </w:rPr>
              <w:t>平安创建</w:t>
            </w:r>
          </w:p>
        </w:tc>
        <w:tc>
          <w:tcPr>
            <w:tcW w:w="2037" w:type="dxa"/>
            <w:gridSpan w:val="2"/>
            <w:vAlign w:val="center"/>
          </w:tcPr>
          <w:p>
            <w:pPr>
              <w:widowControl/>
              <w:spacing w:line="360" w:lineRule="exact"/>
              <w:jc w:val="center"/>
              <w:rPr>
                <w:spacing w:val="0"/>
              </w:rPr>
            </w:pPr>
            <w:r>
              <w:rPr>
                <w:rFonts w:hint="eastAsia" w:ascii="仿宋_GB2312" w:hAnsi="仿宋_GB2312" w:eastAsia="仿宋_GB2312" w:cs="仿宋_GB2312"/>
                <w:sz w:val="20"/>
                <w:szCs w:val="20"/>
                <w:highlight w:val="none"/>
                <w:lang w:val="en-US" w:eastAsia="zh-CN"/>
              </w:rPr>
              <w:t>15.64</w:t>
            </w:r>
          </w:p>
        </w:tc>
        <w:tc>
          <w:tcPr>
            <w:tcW w:w="2238"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68</w:t>
            </w:r>
          </w:p>
        </w:tc>
        <w:tc>
          <w:tcPr>
            <w:tcW w:w="2045"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48.41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5" w:hRule="atLeast"/>
        </w:trPr>
        <w:tc>
          <w:tcPr>
            <w:tcW w:w="3184" w:type="dxa"/>
            <w:vAlign w:val="center"/>
          </w:tcPr>
          <w:p>
            <w:pPr>
              <w:widowControl/>
              <w:spacing w:line="360" w:lineRule="exact"/>
              <w:jc w:val="left"/>
              <w:rPr>
                <w:rFonts w:ascii="Times New Roman" w:hAnsi="Times New Roman" w:eastAsia="Times New Roman" w:cs="Times New Roman"/>
                <w:spacing w:val="0"/>
                <w:position w:val="1"/>
                <w:sz w:val="19"/>
                <w:szCs w:val="19"/>
              </w:rPr>
            </w:pPr>
            <w:r>
              <w:rPr>
                <w:rFonts w:hint="eastAsia" w:ascii="仿宋_GB2312" w:hAnsi="仿宋_GB2312" w:eastAsia="仿宋_GB2312" w:cs="仿宋_GB2312"/>
                <w:sz w:val="20"/>
                <w:szCs w:val="20"/>
                <w:highlight w:val="none"/>
                <w:lang w:val="en-US" w:eastAsia="zh-CN"/>
              </w:rPr>
              <w:t>巡逻队员、交警辅警</w:t>
            </w:r>
          </w:p>
        </w:tc>
        <w:tc>
          <w:tcPr>
            <w:tcW w:w="2037" w:type="dxa"/>
            <w:gridSpan w:val="2"/>
            <w:vAlign w:val="center"/>
          </w:tcPr>
          <w:p>
            <w:pPr>
              <w:widowControl/>
              <w:spacing w:line="360" w:lineRule="exact"/>
              <w:jc w:val="center"/>
              <w:rPr>
                <w:spacing w:val="0"/>
              </w:rPr>
            </w:pPr>
            <w:r>
              <w:rPr>
                <w:rFonts w:hint="eastAsia" w:ascii="仿宋_GB2312" w:hAnsi="仿宋_GB2312" w:eastAsia="仿宋_GB2312" w:cs="仿宋_GB2312"/>
                <w:sz w:val="20"/>
                <w:szCs w:val="20"/>
                <w:highlight w:val="none"/>
                <w:lang w:val="en-US" w:eastAsia="zh-CN"/>
              </w:rPr>
              <w:t>92.58</w:t>
            </w:r>
          </w:p>
        </w:tc>
        <w:tc>
          <w:tcPr>
            <w:tcW w:w="2238"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118.5</w:t>
            </w:r>
          </w:p>
        </w:tc>
        <w:tc>
          <w:tcPr>
            <w:tcW w:w="2045"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118.5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5" w:hRule="atLeast"/>
        </w:trPr>
        <w:tc>
          <w:tcPr>
            <w:tcW w:w="3184" w:type="dxa"/>
            <w:vAlign w:val="center"/>
          </w:tcPr>
          <w:p>
            <w:pPr>
              <w:widowControl/>
              <w:spacing w:line="360" w:lineRule="exact"/>
              <w:jc w:val="left"/>
              <w:rPr>
                <w:rFonts w:ascii="Times New Roman" w:hAnsi="Times New Roman" w:eastAsia="Times New Roman" w:cs="Times New Roman"/>
                <w:spacing w:val="0"/>
                <w:position w:val="1"/>
                <w:sz w:val="19"/>
                <w:szCs w:val="19"/>
              </w:rPr>
            </w:pPr>
            <w:r>
              <w:rPr>
                <w:rFonts w:hint="eastAsia" w:ascii="仿宋_GB2312" w:hAnsi="仿宋_GB2312" w:eastAsia="仿宋_GB2312" w:cs="仿宋_GB2312"/>
                <w:sz w:val="20"/>
                <w:szCs w:val="20"/>
                <w:highlight w:val="none"/>
                <w:lang w:val="en-US" w:eastAsia="zh-CN"/>
              </w:rPr>
              <w:t>网格员</w:t>
            </w:r>
          </w:p>
        </w:tc>
        <w:tc>
          <w:tcPr>
            <w:tcW w:w="2037" w:type="dxa"/>
            <w:gridSpan w:val="2"/>
            <w:vAlign w:val="center"/>
          </w:tcPr>
          <w:p>
            <w:pPr>
              <w:widowControl/>
              <w:spacing w:line="360" w:lineRule="exact"/>
              <w:jc w:val="center"/>
              <w:rPr>
                <w:spacing w:val="0"/>
              </w:rPr>
            </w:pPr>
            <w:r>
              <w:rPr>
                <w:rFonts w:hint="eastAsia" w:ascii="仿宋_GB2312" w:hAnsi="仿宋_GB2312" w:eastAsia="仿宋_GB2312" w:cs="仿宋_GB2312"/>
                <w:sz w:val="20"/>
                <w:szCs w:val="20"/>
                <w:highlight w:val="none"/>
                <w:lang w:val="en-US" w:eastAsia="zh-CN"/>
              </w:rPr>
              <w:t>91.15</w:t>
            </w:r>
          </w:p>
        </w:tc>
        <w:tc>
          <w:tcPr>
            <w:tcW w:w="2238"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30</w:t>
            </w:r>
          </w:p>
        </w:tc>
        <w:tc>
          <w:tcPr>
            <w:tcW w:w="2045"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24.82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5" w:hRule="atLeast"/>
        </w:trPr>
        <w:tc>
          <w:tcPr>
            <w:tcW w:w="3184" w:type="dxa"/>
            <w:vAlign w:val="center"/>
          </w:tcPr>
          <w:p>
            <w:pPr>
              <w:widowControl/>
              <w:spacing w:line="360" w:lineRule="exact"/>
              <w:jc w:val="left"/>
              <w:rPr>
                <w:rFonts w:ascii="Times New Roman" w:hAnsi="Times New Roman" w:eastAsia="Times New Roman" w:cs="Times New Roman"/>
                <w:spacing w:val="0"/>
                <w:position w:val="1"/>
                <w:sz w:val="19"/>
                <w:szCs w:val="19"/>
              </w:rPr>
            </w:pPr>
            <w:r>
              <w:rPr>
                <w:rFonts w:hint="eastAsia" w:ascii="仿宋_GB2312" w:hAnsi="仿宋_GB2312" w:eastAsia="仿宋_GB2312" w:cs="仿宋_GB2312"/>
                <w:sz w:val="20"/>
                <w:szCs w:val="20"/>
                <w:highlight w:val="none"/>
                <w:lang w:val="en-US" w:eastAsia="zh-CN"/>
              </w:rPr>
              <w:t>综治工作（含反邪教、扫黑除恶、政治安全）</w:t>
            </w:r>
          </w:p>
        </w:tc>
        <w:tc>
          <w:tcPr>
            <w:tcW w:w="2037" w:type="dxa"/>
            <w:gridSpan w:val="2"/>
            <w:vAlign w:val="center"/>
          </w:tcPr>
          <w:p>
            <w:pPr>
              <w:widowControl/>
              <w:spacing w:line="360" w:lineRule="exact"/>
              <w:jc w:val="center"/>
              <w:rPr>
                <w:spacing w:val="0"/>
              </w:rPr>
            </w:pPr>
            <w:r>
              <w:rPr>
                <w:rFonts w:hint="eastAsia" w:ascii="仿宋_GB2312" w:hAnsi="仿宋_GB2312" w:eastAsia="仿宋_GB2312" w:cs="仿宋_GB2312"/>
                <w:sz w:val="20"/>
                <w:szCs w:val="20"/>
                <w:highlight w:val="none"/>
                <w:lang w:val="en-US" w:eastAsia="zh-CN"/>
              </w:rPr>
              <w:t>31.52</w:t>
            </w:r>
          </w:p>
        </w:tc>
        <w:tc>
          <w:tcPr>
            <w:tcW w:w="2238"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28</w:t>
            </w:r>
          </w:p>
        </w:tc>
        <w:tc>
          <w:tcPr>
            <w:tcW w:w="2045"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11.5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5" w:hRule="atLeast"/>
        </w:trPr>
        <w:tc>
          <w:tcPr>
            <w:tcW w:w="3184" w:type="dxa"/>
            <w:vAlign w:val="center"/>
          </w:tcPr>
          <w:p>
            <w:pPr>
              <w:widowControl/>
              <w:spacing w:line="360" w:lineRule="exact"/>
              <w:jc w:val="left"/>
              <w:rPr>
                <w:rFonts w:ascii="Times New Roman" w:hAnsi="Times New Roman" w:eastAsia="Times New Roman" w:cs="Times New Roman"/>
                <w:spacing w:val="0"/>
                <w:position w:val="1"/>
                <w:sz w:val="19"/>
                <w:szCs w:val="19"/>
              </w:rPr>
            </w:pPr>
            <w:r>
              <w:rPr>
                <w:rFonts w:hint="eastAsia" w:ascii="仿宋_GB2312" w:hAnsi="仿宋_GB2312" w:eastAsia="仿宋_GB2312" w:cs="仿宋_GB2312"/>
                <w:sz w:val="20"/>
                <w:szCs w:val="20"/>
                <w:highlight w:val="none"/>
                <w:lang w:val="en-US" w:eastAsia="zh-CN"/>
              </w:rPr>
              <w:t>司法救助</w:t>
            </w:r>
          </w:p>
        </w:tc>
        <w:tc>
          <w:tcPr>
            <w:tcW w:w="2037" w:type="dxa"/>
            <w:gridSpan w:val="2"/>
            <w:vAlign w:val="center"/>
          </w:tcPr>
          <w:p>
            <w:pPr>
              <w:widowControl/>
              <w:spacing w:line="360" w:lineRule="exact"/>
              <w:jc w:val="center"/>
              <w:rPr>
                <w:spacing w:val="0"/>
              </w:rPr>
            </w:pPr>
            <w:r>
              <w:rPr>
                <w:rFonts w:hint="eastAsia" w:ascii="仿宋_GB2312" w:hAnsi="仿宋_GB2312" w:eastAsia="仿宋_GB2312" w:cs="仿宋_GB2312"/>
                <w:sz w:val="20"/>
                <w:szCs w:val="20"/>
                <w:highlight w:val="none"/>
                <w:lang w:val="en-US" w:eastAsia="zh-CN"/>
              </w:rPr>
              <w:t>13.00</w:t>
            </w:r>
          </w:p>
        </w:tc>
        <w:tc>
          <w:tcPr>
            <w:tcW w:w="2238"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5</w:t>
            </w:r>
          </w:p>
        </w:tc>
        <w:tc>
          <w:tcPr>
            <w:tcW w:w="2045"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5" w:hRule="atLeast"/>
        </w:trPr>
        <w:tc>
          <w:tcPr>
            <w:tcW w:w="3184"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114"/>
              <w:textAlignment w:val="baseline"/>
              <w:rPr>
                <w:rFonts w:ascii="仿宋" w:hAnsi="仿宋" w:eastAsia="仿宋" w:cs="仿宋"/>
                <w:spacing w:val="0"/>
                <w:sz w:val="19"/>
                <w:szCs w:val="19"/>
              </w:rPr>
            </w:pPr>
            <w:r>
              <w:rPr>
                <w:rFonts w:ascii="仿宋" w:hAnsi="仿宋" w:eastAsia="仿宋" w:cs="仿宋"/>
                <w:spacing w:val="0"/>
                <w:sz w:val="19"/>
                <w:szCs w:val="19"/>
              </w:rPr>
              <w:t>公用经费</w:t>
            </w:r>
          </w:p>
        </w:tc>
        <w:tc>
          <w:tcPr>
            <w:tcW w:w="2037" w:type="dxa"/>
            <w:gridSpan w:val="2"/>
            <w:vAlign w:val="center"/>
          </w:tcPr>
          <w:p>
            <w:pPr>
              <w:widowControl/>
              <w:spacing w:line="360" w:lineRule="exact"/>
              <w:jc w:val="center"/>
              <w:rPr>
                <w:spacing w:val="0"/>
              </w:rPr>
            </w:pPr>
            <w:r>
              <w:rPr>
                <w:rFonts w:hint="eastAsia" w:ascii="仿宋_GB2312" w:hAnsi="仿宋_GB2312" w:eastAsia="仿宋_GB2312" w:cs="仿宋_GB2312"/>
                <w:sz w:val="20"/>
                <w:szCs w:val="20"/>
                <w:highlight w:val="none"/>
              </w:rPr>
              <w:t>215</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36</w:t>
            </w:r>
          </w:p>
        </w:tc>
        <w:tc>
          <w:tcPr>
            <w:tcW w:w="2238" w:type="dxa"/>
            <w:gridSpan w:val="2"/>
            <w:vAlign w:val="center"/>
          </w:tcPr>
          <w:p>
            <w:pPr>
              <w:keepNext w:val="0"/>
              <w:keepLines w:val="0"/>
              <w:widowControl/>
              <w:suppressLineNumbers w:val="0"/>
              <w:jc w:val="center"/>
              <w:textAlignment w:val="center"/>
              <w:rPr>
                <w:rFonts w:hint="default"/>
                <w:spacing w:val="0"/>
                <w:lang w:val="en-US"/>
              </w:rPr>
            </w:pPr>
            <w:r>
              <w:rPr>
                <w:rFonts w:hint="eastAsia" w:ascii="宋体" w:hAnsi="宋体" w:eastAsia="宋体" w:cs="宋体"/>
                <w:i w:val="0"/>
                <w:snapToGrid w:val="0"/>
                <w:color w:val="000000"/>
                <w:kern w:val="0"/>
                <w:sz w:val="22"/>
                <w:szCs w:val="22"/>
                <w:u w:val="none"/>
                <w:lang w:val="en-US" w:eastAsia="zh-CN" w:bidi="ar"/>
              </w:rPr>
              <w:t>29.4</w:t>
            </w:r>
          </w:p>
        </w:tc>
        <w:tc>
          <w:tcPr>
            <w:tcW w:w="2045" w:type="dxa"/>
            <w:gridSpan w:val="2"/>
            <w:vAlign w:val="center"/>
          </w:tcPr>
          <w:p>
            <w:pPr>
              <w:keepNext w:val="0"/>
              <w:keepLines w:val="0"/>
              <w:widowControl/>
              <w:suppressLineNumbers w:val="0"/>
              <w:jc w:val="center"/>
              <w:textAlignment w:val="center"/>
              <w:rPr>
                <w:rFonts w:hint="default" w:eastAsia="宋体"/>
                <w:spacing w:val="0"/>
                <w:lang w:val="en-US" w:eastAsia="zh-CN"/>
              </w:rPr>
            </w:pPr>
            <w:r>
              <w:rPr>
                <w:rFonts w:hint="eastAsia" w:eastAsia="宋体"/>
                <w:spacing w:val="0"/>
                <w:lang w:val="en-US" w:eastAsia="zh-CN"/>
              </w:rPr>
              <w:t>35.5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5" w:hRule="atLeast"/>
        </w:trPr>
        <w:tc>
          <w:tcPr>
            <w:tcW w:w="3184"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516"/>
              <w:textAlignment w:val="baseline"/>
              <w:rPr>
                <w:rFonts w:ascii="仿宋" w:hAnsi="仿宋" w:eastAsia="仿宋" w:cs="仿宋"/>
                <w:spacing w:val="0"/>
                <w:sz w:val="19"/>
                <w:szCs w:val="19"/>
              </w:rPr>
            </w:pPr>
            <w:r>
              <w:rPr>
                <w:rFonts w:ascii="仿宋" w:hAnsi="仿宋" w:eastAsia="仿宋" w:cs="仿宋"/>
                <w:spacing w:val="0"/>
                <w:sz w:val="19"/>
                <w:szCs w:val="19"/>
              </w:rPr>
              <w:t>其中：办公经费</w:t>
            </w:r>
          </w:p>
        </w:tc>
        <w:tc>
          <w:tcPr>
            <w:tcW w:w="2037" w:type="dxa"/>
            <w:gridSpan w:val="2"/>
            <w:vAlign w:val="center"/>
          </w:tcPr>
          <w:p>
            <w:pPr>
              <w:widowControl/>
              <w:spacing w:line="360" w:lineRule="exact"/>
              <w:jc w:val="center"/>
              <w:rPr>
                <w:spacing w:val="0"/>
              </w:rPr>
            </w:pPr>
            <w:r>
              <w:rPr>
                <w:rFonts w:hint="eastAsia" w:ascii="仿宋_GB2312" w:hAnsi="仿宋_GB2312" w:eastAsia="仿宋_GB2312" w:cs="仿宋_GB2312"/>
                <w:color w:val="FF0000"/>
                <w:sz w:val="20"/>
                <w:szCs w:val="20"/>
                <w:highlight w:val="none"/>
              </w:rPr>
              <w:t>16</w:t>
            </w:r>
            <w:r>
              <w:rPr>
                <w:rFonts w:hint="eastAsia" w:ascii="仿宋_GB2312" w:hAnsi="仿宋_GB2312" w:eastAsia="仿宋_GB2312" w:cs="仿宋_GB2312"/>
                <w:color w:val="FF0000"/>
                <w:sz w:val="20"/>
                <w:szCs w:val="20"/>
                <w:highlight w:val="none"/>
                <w:lang w:val="en-US" w:eastAsia="zh-CN"/>
              </w:rPr>
              <w:t>.</w:t>
            </w:r>
            <w:r>
              <w:rPr>
                <w:rFonts w:hint="eastAsia" w:ascii="仿宋_GB2312" w:hAnsi="仿宋_GB2312" w:eastAsia="仿宋_GB2312" w:cs="仿宋_GB2312"/>
                <w:color w:val="FF0000"/>
                <w:sz w:val="20"/>
                <w:szCs w:val="20"/>
                <w:highlight w:val="none"/>
              </w:rPr>
              <w:t>69</w:t>
            </w:r>
          </w:p>
        </w:tc>
        <w:tc>
          <w:tcPr>
            <w:tcW w:w="2238"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25.2</w:t>
            </w:r>
          </w:p>
        </w:tc>
        <w:tc>
          <w:tcPr>
            <w:tcW w:w="2045"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r>
              <w:rPr>
                <w:rFonts w:hint="eastAsia"/>
                <w:spacing w:val="0"/>
              </w:rPr>
              <w:t>14</w:t>
            </w:r>
            <w:r>
              <w:rPr>
                <w:rFonts w:hint="eastAsia" w:eastAsia="宋体"/>
                <w:spacing w:val="0"/>
                <w:lang w:val="en-US" w:eastAsia="zh-CN"/>
              </w:rPr>
              <w:t>.</w:t>
            </w:r>
            <w:r>
              <w:rPr>
                <w:rFonts w:hint="eastAsia"/>
                <w:spacing w:val="0"/>
              </w:rPr>
              <w:t>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365" w:hRule="atLeast"/>
        </w:trPr>
        <w:tc>
          <w:tcPr>
            <w:tcW w:w="3184"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1115"/>
              <w:textAlignment w:val="baseline"/>
              <w:rPr>
                <w:rFonts w:ascii="仿宋" w:hAnsi="仿宋" w:eastAsia="仿宋" w:cs="仿宋"/>
                <w:spacing w:val="0"/>
                <w:sz w:val="19"/>
                <w:szCs w:val="19"/>
              </w:rPr>
            </w:pPr>
            <w:r>
              <w:rPr>
                <w:rFonts w:ascii="仿宋" w:hAnsi="仿宋" w:eastAsia="仿宋" w:cs="仿宋"/>
                <w:spacing w:val="0"/>
                <w:sz w:val="19"/>
                <w:szCs w:val="19"/>
              </w:rPr>
              <w:t>水费、电费、差旅费</w:t>
            </w:r>
          </w:p>
        </w:tc>
        <w:tc>
          <w:tcPr>
            <w:tcW w:w="2037" w:type="dxa"/>
            <w:gridSpan w:val="2"/>
            <w:vAlign w:val="center"/>
          </w:tcPr>
          <w:p>
            <w:pPr>
              <w:widowControl/>
              <w:spacing w:line="360" w:lineRule="exact"/>
              <w:jc w:val="center"/>
              <w:rPr>
                <w:spacing w:val="0"/>
              </w:rPr>
            </w:pPr>
            <w:r>
              <w:rPr>
                <w:rFonts w:hint="eastAsia" w:ascii="仿宋_GB2312" w:hAnsi="仿宋_GB2312" w:eastAsia="仿宋_GB2312" w:cs="仿宋_GB2312"/>
                <w:color w:val="FF0000"/>
                <w:sz w:val="20"/>
                <w:szCs w:val="20"/>
                <w:highlight w:val="none"/>
              </w:rPr>
              <w:t>6</w:t>
            </w:r>
            <w:r>
              <w:rPr>
                <w:rFonts w:hint="eastAsia" w:ascii="仿宋_GB2312" w:hAnsi="仿宋_GB2312" w:eastAsia="仿宋_GB2312" w:cs="仿宋_GB2312"/>
                <w:color w:val="FF0000"/>
                <w:sz w:val="20"/>
                <w:szCs w:val="20"/>
                <w:highlight w:val="none"/>
                <w:lang w:val="en-US" w:eastAsia="zh-CN"/>
              </w:rPr>
              <w:t>.</w:t>
            </w:r>
            <w:r>
              <w:rPr>
                <w:rFonts w:hint="eastAsia" w:ascii="仿宋_GB2312" w:hAnsi="仿宋_GB2312" w:eastAsia="仿宋_GB2312" w:cs="仿宋_GB2312"/>
                <w:color w:val="FF0000"/>
                <w:sz w:val="20"/>
                <w:szCs w:val="20"/>
                <w:highlight w:val="none"/>
              </w:rPr>
              <w:t>793</w:t>
            </w:r>
          </w:p>
        </w:tc>
        <w:tc>
          <w:tcPr>
            <w:tcW w:w="2238"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3.13</w:t>
            </w:r>
          </w:p>
        </w:tc>
        <w:tc>
          <w:tcPr>
            <w:tcW w:w="2045"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r>
              <w:rPr>
                <w:rFonts w:hint="eastAsia"/>
                <w:spacing w:val="0"/>
              </w:rPr>
              <w:t>6</w:t>
            </w:r>
            <w:r>
              <w:rPr>
                <w:rFonts w:hint="eastAsia" w:eastAsia="宋体"/>
                <w:spacing w:val="0"/>
                <w:lang w:val="en-US" w:eastAsia="zh-CN"/>
              </w:rPr>
              <w:t>.</w:t>
            </w:r>
            <w:r>
              <w:rPr>
                <w:rFonts w:hint="eastAsia"/>
                <w:spacing w:val="0"/>
              </w:rPr>
              <w:t>5</w:t>
            </w:r>
            <w:r>
              <w:rPr>
                <w:rFonts w:hint="eastAsia" w:eastAsia="宋体"/>
                <w:spacing w:val="0"/>
                <w:lang w:val="en-US" w:eastAsia="zh-CN"/>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5" w:hRule="atLeast"/>
        </w:trPr>
        <w:tc>
          <w:tcPr>
            <w:tcW w:w="3184"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1119"/>
              <w:textAlignment w:val="baseline"/>
              <w:rPr>
                <w:rFonts w:ascii="仿宋" w:hAnsi="仿宋" w:eastAsia="仿宋" w:cs="仿宋"/>
                <w:spacing w:val="0"/>
                <w:sz w:val="19"/>
                <w:szCs w:val="19"/>
              </w:rPr>
            </w:pPr>
            <w:r>
              <w:rPr>
                <w:rFonts w:ascii="仿宋" w:hAnsi="仿宋" w:eastAsia="仿宋" w:cs="仿宋"/>
                <w:spacing w:val="0"/>
                <w:sz w:val="19"/>
                <w:szCs w:val="19"/>
              </w:rPr>
              <w:t>会议费、培训费</w:t>
            </w:r>
          </w:p>
        </w:tc>
        <w:tc>
          <w:tcPr>
            <w:tcW w:w="2037" w:type="dxa"/>
            <w:gridSpan w:val="2"/>
            <w:vAlign w:val="center"/>
          </w:tcPr>
          <w:p>
            <w:pPr>
              <w:widowControl/>
              <w:spacing w:line="360" w:lineRule="exact"/>
              <w:jc w:val="center"/>
              <w:rPr>
                <w:spacing w:val="0"/>
              </w:rPr>
            </w:pPr>
            <w:r>
              <w:rPr>
                <w:rFonts w:hint="eastAsia" w:ascii="仿宋_GB2312" w:hAnsi="仿宋_GB2312" w:eastAsia="仿宋_GB2312" w:cs="仿宋_GB2312"/>
                <w:color w:val="FF0000"/>
                <w:sz w:val="20"/>
                <w:szCs w:val="20"/>
                <w:highlight w:val="none"/>
                <w:lang w:val="en-US" w:eastAsia="zh-CN"/>
              </w:rPr>
              <w:t>0.</w:t>
            </w:r>
            <w:r>
              <w:rPr>
                <w:rFonts w:hint="eastAsia" w:ascii="仿宋_GB2312" w:hAnsi="仿宋_GB2312" w:eastAsia="仿宋_GB2312" w:cs="仿宋_GB2312"/>
                <w:color w:val="FF0000"/>
                <w:sz w:val="20"/>
                <w:szCs w:val="20"/>
                <w:highlight w:val="none"/>
              </w:rPr>
              <w:t>8</w:t>
            </w:r>
            <w:r>
              <w:rPr>
                <w:rFonts w:hint="eastAsia" w:ascii="仿宋_GB2312" w:hAnsi="仿宋_GB2312" w:eastAsia="仿宋_GB2312" w:cs="仿宋_GB2312"/>
                <w:color w:val="FF0000"/>
                <w:sz w:val="20"/>
                <w:szCs w:val="20"/>
                <w:highlight w:val="none"/>
                <w:lang w:val="en-US" w:eastAsia="zh-CN"/>
              </w:rPr>
              <w:t>8</w:t>
            </w:r>
          </w:p>
        </w:tc>
        <w:tc>
          <w:tcPr>
            <w:tcW w:w="2238"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1.07</w:t>
            </w:r>
          </w:p>
        </w:tc>
        <w:tc>
          <w:tcPr>
            <w:tcW w:w="2045"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r>
              <w:rPr>
                <w:rFonts w:hint="eastAsia" w:eastAsia="宋体"/>
                <w:spacing w:val="0"/>
                <w:lang w:val="en-US" w:eastAsia="zh-CN"/>
              </w:rPr>
              <w:t>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365" w:hRule="atLeast"/>
        </w:trPr>
        <w:tc>
          <w:tcPr>
            <w:tcW w:w="3184"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119"/>
              <w:textAlignment w:val="baseline"/>
              <w:rPr>
                <w:rFonts w:ascii="仿宋" w:hAnsi="仿宋" w:eastAsia="仿宋" w:cs="仿宋"/>
                <w:spacing w:val="0"/>
                <w:sz w:val="19"/>
                <w:szCs w:val="19"/>
              </w:rPr>
            </w:pPr>
            <w:r>
              <w:rPr>
                <w:rFonts w:ascii="仿宋" w:hAnsi="仿宋" w:eastAsia="仿宋" w:cs="仿宋"/>
                <w:spacing w:val="0"/>
                <w:sz w:val="19"/>
                <w:szCs w:val="19"/>
              </w:rPr>
              <w:t>政府采购金额</w:t>
            </w:r>
          </w:p>
        </w:tc>
        <w:tc>
          <w:tcPr>
            <w:tcW w:w="203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814"/>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position w:val="-2"/>
                <w:sz w:val="19"/>
                <w:szCs w:val="19"/>
              </w:rPr>
              <w:t>——</w:t>
            </w:r>
          </w:p>
        </w:tc>
        <w:tc>
          <w:tcPr>
            <w:tcW w:w="2238"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045"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5" w:hRule="atLeast"/>
        </w:trPr>
        <w:tc>
          <w:tcPr>
            <w:tcW w:w="3184"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115"/>
              <w:textAlignment w:val="baseline"/>
              <w:rPr>
                <w:rFonts w:ascii="仿宋" w:hAnsi="仿宋" w:eastAsia="仿宋" w:cs="仿宋"/>
                <w:spacing w:val="0"/>
                <w:sz w:val="19"/>
                <w:szCs w:val="19"/>
              </w:rPr>
            </w:pPr>
            <w:r>
              <w:rPr>
                <w:rFonts w:ascii="仿宋" w:hAnsi="仿宋" w:eastAsia="仿宋" w:cs="仿宋"/>
                <w:spacing w:val="0"/>
                <w:sz w:val="19"/>
                <w:szCs w:val="19"/>
              </w:rPr>
              <w:t>部门基本支出预算调整</w:t>
            </w:r>
          </w:p>
        </w:tc>
        <w:tc>
          <w:tcPr>
            <w:tcW w:w="203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814"/>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position w:val="-2"/>
                <w:sz w:val="19"/>
                <w:szCs w:val="19"/>
              </w:rPr>
              <w:t>——</w:t>
            </w:r>
          </w:p>
        </w:tc>
        <w:tc>
          <w:tcPr>
            <w:tcW w:w="2238"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045"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84" w:hRule="atLeast"/>
        </w:trPr>
        <w:tc>
          <w:tcPr>
            <w:tcW w:w="3184" w:type="dxa"/>
            <w:vMerge w:val="restart"/>
            <w:tcBorders>
              <w:bottom w:val="nil"/>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881"/>
              <w:textAlignment w:val="baseline"/>
              <w:rPr>
                <w:rFonts w:ascii="仿宋" w:hAnsi="仿宋" w:eastAsia="仿宋" w:cs="仿宋"/>
                <w:spacing w:val="0"/>
                <w:sz w:val="19"/>
                <w:szCs w:val="19"/>
              </w:rPr>
            </w:pPr>
            <w:r>
              <w:rPr>
                <w:rFonts w:ascii="仿宋" w:hAnsi="仿宋" w:eastAsia="仿宋" w:cs="仿宋"/>
                <w:spacing w:val="0"/>
                <w:position w:val="12"/>
                <w:sz w:val="19"/>
                <w:szCs w:val="19"/>
              </w:rPr>
              <w:t>楼堂馆所控制情况</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755"/>
              <w:textAlignment w:val="baseline"/>
              <w:rPr>
                <w:rFonts w:ascii="仿宋" w:hAnsi="仿宋" w:eastAsia="仿宋" w:cs="仿宋"/>
                <w:spacing w:val="0"/>
                <w:sz w:val="19"/>
                <w:szCs w:val="19"/>
              </w:rPr>
            </w:pPr>
            <w:r>
              <w:rPr>
                <w:rFonts w:ascii="仿宋" w:hAnsi="仿宋" w:eastAsia="仿宋" w:cs="仿宋"/>
                <w:spacing w:val="0"/>
                <w:sz w:val="19"/>
                <w:szCs w:val="19"/>
              </w:rPr>
              <w:t>（</w:t>
            </w:r>
            <w:r>
              <w:rPr>
                <w:rFonts w:ascii="Times New Roman" w:hAnsi="Times New Roman" w:eastAsia="Times New Roman" w:cs="Times New Roman"/>
                <w:spacing w:val="0"/>
                <w:sz w:val="19"/>
                <w:szCs w:val="19"/>
              </w:rPr>
              <w:t>202</w:t>
            </w:r>
            <w:r>
              <w:rPr>
                <w:rFonts w:hint="eastAsia" w:ascii="Times New Roman" w:hAnsi="Times New Roman" w:eastAsia="宋体" w:cs="Times New Roman"/>
                <w:spacing w:val="0"/>
                <w:sz w:val="19"/>
                <w:szCs w:val="19"/>
                <w:lang w:val="en-US" w:eastAsia="zh-CN"/>
              </w:rPr>
              <w:t>4</w:t>
            </w:r>
            <w:r>
              <w:rPr>
                <w:rFonts w:ascii="Times New Roman" w:hAnsi="Times New Roman" w:eastAsia="Times New Roman" w:cs="Times New Roman"/>
                <w:spacing w:val="0"/>
                <w:sz w:val="19"/>
                <w:szCs w:val="19"/>
              </w:rPr>
              <w:t xml:space="preserve"> </w:t>
            </w:r>
            <w:r>
              <w:rPr>
                <w:rFonts w:ascii="仿宋" w:hAnsi="仿宋" w:eastAsia="仿宋" w:cs="仿宋"/>
                <w:spacing w:val="0"/>
                <w:sz w:val="19"/>
                <w:szCs w:val="19"/>
              </w:rPr>
              <w:t>年完工项目）</w:t>
            </w:r>
          </w:p>
        </w:tc>
        <w:tc>
          <w:tcPr>
            <w:tcW w:w="1188"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203"/>
              <w:textAlignment w:val="baseline"/>
              <w:rPr>
                <w:rFonts w:ascii="仿宋" w:hAnsi="仿宋" w:eastAsia="仿宋" w:cs="仿宋"/>
                <w:spacing w:val="0"/>
                <w:sz w:val="19"/>
                <w:szCs w:val="19"/>
              </w:rPr>
            </w:pPr>
            <w:r>
              <w:rPr>
                <w:rFonts w:ascii="仿宋" w:hAnsi="仿宋" w:eastAsia="仿宋" w:cs="仿宋"/>
                <w:spacing w:val="0"/>
                <w:position w:val="12"/>
                <w:sz w:val="19"/>
                <w:szCs w:val="19"/>
              </w:rPr>
              <w:t>批复规模</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295"/>
              <w:textAlignment w:val="baseline"/>
              <w:rPr>
                <w:rFonts w:ascii="仿宋" w:hAnsi="仿宋" w:eastAsia="仿宋" w:cs="仿宋"/>
                <w:spacing w:val="0"/>
                <w:sz w:val="19"/>
                <w:szCs w:val="19"/>
              </w:rPr>
            </w:pPr>
            <w:r>
              <w:rPr>
                <w:rFonts w:ascii="仿宋" w:hAnsi="仿宋" w:eastAsia="仿宋" w:cs="仿宋"/>
                <w:spacing w:val="0"/>
                <w:sz w:val="19"/>
                <w:szCs w:val="19"/>
              </w:rPr>
              <w:t>（</w:t>
            </w:r>
            <w:r>
              <w:rPr>
                <w:rFonts w:ascii="宋体" w:hAnsi="宋体" w:eastAsia="宋体" w:cs="宋体"/>
                <w:spacing w:val="0"/>
                <w:sz w:val="19"/>
                <w:szCs w:val="19"/>
              </w:rPr>
              <w:t>㎡</w:t>
            </w:r>
            <w:r>
              <w:rPr>
                <w:rFonts w:ascii="仿宋" w:hAnsi="仿宋" w:eastAsia="仿宋" w:cs="仿宋"/>
                <w:spacing w:val="0"/>
                <w:sz w:val="19"/>
                <w:szCs w:val="19"/>
              </w:rPr>
              <w:t>）</w:t>
            </w:r>
          </w:p>
        </w:tc>
        <w:tc>
          <w:tcPr>
            <w:tcW w:w="849"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140"/>
              <w:textAlignment w:val="baseline"/>
              <w:rPr>
                <w:rFonts w:ascii="仿宋" w:hAnsi="仿宋" w:eastAsia="仿宋" w:cs="仿宋"/>
                <w:spacing w:val="0"/>
                <w:sz w:val="19"/>
                <w:szCs w:val="19"/>
              </w:rPr>
            </w:pPr>
            <w:r>
              <w:rPr>
                <w:rFonts w:ascii="仿宋" w:hAnsi="仿宋" w:eastAsia="仿宋" w:cs="仿宋"/>
                <w:spacing w:val="0"/>
                <w:position w:val="12"/>
                <w:sz w:val="19"/>
                <w:szCs w:val="19"/>
              </w:rPr>
              <w:t>实际规</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10"/>
              <w:jc w:val="right"/>
              <w:textAlignment w:val="baseline"/>
              <w:rPr>
                <w:rFonts w:ascii="仿宋" w:hAnsi="仿宋" w:eastAsia="仿宋" w:cs="仿宋"/>
                <w:spacing w:val="0"/>
                <w:sz w:val="19"/>
                <w:szCs w:val="19"/>
              </w:rPr>
            </w:pPr>
            <w:r>
              <w:rPr>
                <w:rFonts w:ascii="仿宋" w:hAnsi="仿宋" w:eastAsia="仿宋" w:cs="仿宋"/>
                <w:spacing w:val="0"/>
                <w:sz w:val="19"/>
                <w:szCs w:val="19"/>
              </w:rPr>
              <w:t>模（</w:t>
            </w:r>
            <w:r>
              <w:rPr>
                <w:rFonts w:ascii="宋体" w:hAnsi="宋体" w:eastAsia="宋体" w:cs="宋体"/>
                <w:spacing w:val="0"/>
                <w:sz w:val="19"/>
                <w:szCs w:val="19"/>
              </w:rPr>
              <w:t>㎡</w:t>
            </w:r>
            <w:r>
              <w:rPr>
                <w:rFonts w:ascii="仿宋" w:hAnsi="仿宋" w:eastAsia="仿宋" w:cs="仿宋"/>
                <w:spacing w:val="0"/>
                <w:sz w:val="19"/>
                <w:szCs w:val="19"/>
              </w:rPr>
              <w:t>）</w:t>
            </w:r>
          </w:p>
        </w:tc>
        <w:tc>
          <w:tcPr>
            <w:tcW w:w="1128"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175"/>
              <w:textAlignment w:val="baseline"/>
              <w:rPr>
                <w:rFonts w:ascii="仿宋" w:hAnsi="仿宋" w:eastAsia="仿宋" w:cs="仿宋"/>
                <w:spacing w:val="0"/>
                <w:sz w:val="19"/>
                <w:szCs w:val="19"/>
              </w:rPr>
            </w:pPr>
            <w:r>
              <w:rPr>
                <w:rFonts w:ascii="仿宋" w:hAnsi="仿宋" w:eastAsia="仿宋" w:cs="仿宋"/>
                <w:spacing w:val="0"/>
                <w:position w:val="12"/>
                <w:sz w:val="19"/>
                <w:szCs w:val="19"/>
              </w:rPr>
              <w:t>规模控制</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475"/>
              <w:textAlignment w:val="baseline"/>
              <w:rPr>
                <w:rFonts w:ascii="仿宋" w:hAnsi="仿宋" w:eastAsia="仿宋" w:cs="仿宋"/>
                <w:spacing w:val="0"/>
                <w:sz w:val="19"/>
                <w:szCs w:val="19"/>
              </w:rPr>
            </w:pPr>
            <w:r>
              <w:rPr>
                <w:rFonts w:ascii="仿宋" w:hAnsi="仿宋" w:eastAsia="仿宋" w:cs="仿宋"/>
                <w:spacing w:val="0"/>
                <w:sz w:val="19"/>
                <w:szCs w:val="19"/>
              </w:rPr>
              <w:t>率</w:t>
            </w:r>
          </w:p>
        </w:tc>
        <w:tc>
          <w:tcPr>
            <w:tcW w:w="1110"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170"/>
              <w:textAlignment w:val="baseline"/>
              <w:rPr>
                <w:rFonts w:ascii="仿宋" w:hAnsi="仿宋" w:eastAsia="仿宋" w:cs="仿宋"/>
                <w:spacing w:val="0"/>
                <w:sz w:val="19"/>
                <w:szCs w:val="19"/>
              </w:rPr>
            </w:pPr>
            <w:r>
              <w:rPr>
                <w:rFonts w:ascii="仿宋" w:hAnsi="仿宋" w:eastAsia="仿宋" w:cs="仿宋"/>
                <w:spacing w:val="0"/>
                <w:position w:val="12"/>
                <w:sz w:val="19"/>
                <w:szCs w:val="19"/>
              </w:rPr>
              <w:t>预算投资</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58"/>
              <w:textAlignment w:val="baseline"/>
              <w:rPr>
                <w:rFonts w:ascii="仿宋" w:hAnsi="仿宋" w:eastAsia="仿宋" w:cs="仿宋"/>
                <w:spacing w:val="0"/>
                <w:sz w:val="19"/>
                <w:szCs w:val="19"/>
              </w:rPr>
            </w:pPr>
            <w:r>
              <w:rPr>
                <w:rFonts w:ascii="仿宋" w:hAnsi="仿宋" w:eastAsia="仿宋" w:cs="仿宋"/>
                <w:spacing w:val="0"/>
                <w:sz w:val="19"/>
                <w:szCs w:val="19"/>
              </w:rPr>
              <w:t>（万元）</w:t>
            </w:r>
          </w:p>
        </w:tc>
        <w:tc>
          <w:tcPr>
            <w:tcW w:w="1081"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156"/>
              <w:textAlignment w:val="baseline"/>
              <w:rPr>
                <w:rFonts w:ascii="仿宋" w:hAnsi="仿宋" w:eastAsia="仿宋" w:cs="仿宋"/>
                <w:spacing w:val="0"/>
                <w:sz w:val="19"/>
                <w:szCs w:val="19"/>
              </w:rPr>
            </w:pPr>
            <w:r>
              <w:rPr>
                <w:rFonts w:ascii="仿宋" w:hAnsi="仿宋" w:eastAsia="仿宋" w:cs="仿宋"/>
                <w:spacing w:val="0"/>
                <w:position w:val="12"/>
                <w:sz w:val="19"/>
                <w:szCs w:val="19"/>
              </w:rPr>
              <w:t>实际投资</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43"/>
              <w:textAlignment w:val="baseline"/>
              <w:rPr>
                <w:rFonts w:ascii="仿宋" w:hAnsi="仿宋" w:eastAsia="仿宋" w:cs="仿宋"/>
                <w:spacing w:val="0"/>
                <w:sz w:val="19"/>
                <w:szCs w:val="19"/>
              </w:rPr>
            </w:pPr>
            <w:r>
              <w:rPr>
                <w:rFonts w:ascii="仿宋" w:hAnsi="仿宋" w:eastAsia="仿宋" w:cs="仿宋"/>
                <w:spacing w:val="0"/>
                <w:sz w:val="19"/>
                <w:szCs w:val="19"/>
              </w:rPr>
              <w:t>（万元）</w:t>
            </w:r>
          </w:p>
        </w:tc>
        <w:tc>
          <w:tcPr>
            <w:tcW w:w="964"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188"/>
              <w:textAlignment w:val="baseline"/>
              <w:rPr>
                <w:rFonts w:ascii="仿宋" w:hAnsi="仿宋" w:eastAsia="仿宋" w:cs="仿宋"/>
                <w:spacing w:val="0"/>
                <w:sz w:val="19"/>
                <w:szCs w:val="19"/>
              </w:rPr>
            </w:pPr>
            <w:r>
              <w:rPr>
                <w:rFonts w:ascii="仿宋" w:hAnsi="仿宋" w:eastAsia="仿宋" w:cs="仿宋"/>
                <w:spacing w:val="0"/>
                <w:sz w:val="19"/>
                <w:szCs w:val="19"/>
              </w:rPr>
              <w:t>投资概</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92"/>
              <w:textAlignment w:val="baseline"/>
              <w:rPr>
                <w:rFonts w:ascii="仿宋" w:hAnsi="仿宋" w:eastAsia="仿宋" w:cs="仿宋"/>
                <w:spacing w:val="0"/>
                <w:sz w:val="19"/>
                <w:szCs w:val="19"/>
              </w:rPr>
            </w:pPr>
            <w:r>
              <w:rPr>
                <w:rFonts w:ascii="仿宋" w:hAnsi="仿宋" w:eastAsia="仿宋" w:cs="仿宋"/>
                <w:spacing w:val="0"/>
                <w:sz w:val="19"/>
                <w:szCs w:val="19"/>
              </w:rPr>
              <w:t>算控制</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94"/>
              <w:textAlignment w:val="baseline"/>
              <w:rPr>
                <w:rFonts w:ascii="仿宋" w:hAnsi="仿宋" w:eastAsia="仿宋" w:cs="仿宋"/>
                <w:spacing w:val="0"/>
                <w:sz w:val="19"/>
                <w:szCs w:val="19"/>
              </w:rPr>
            </w:pPr>
            <w:r>
              <w:rPr>
                <w:rFonts w:ascii="仿宋" w:hAnsi="仿宋" w:eastAsia="仿宋" w:cs="仿宋"/>
                <w:spacing w:val="0"/>
                <w:sz w:val="19"/>
                <w:szCs w:val="19"/>
              </w:rPr>
              <w:t>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4" w:hRule="atLeast"/>
        </w:trPr>
        <w:tc>
          <w:tcPr>
            <w:tcW w:w="3184" w:type="dxa"/>
            <w:vMerge w:val="continue"/>
            <w:tcBorders>
              <w:top w:val="nil"/>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118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84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11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1110"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108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964"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369" w:hRule="atLeast"/>
        </w:trPr>
        <w:tc>
          <w:tcPr>
            <w:tcW w:w="3184"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881"/>
              <w:textAlignment w:val="baseline"/>
              <w:rPr>
                <w:rFonts w:ascii="仿宋" w:hAnsi="仿宋" w:eastAsia="仿宋" w:cs="仿宋"/>
                <w:spacing w:val="0"/>
                <w:sz w:val="19"/>
                <w:szCs w:val="19"/>
              </w:rPr>
            </w:pPr>
            <w:r>
              <w:rPr>
                <w:rFonts w:ascii="仿宋" w:hAnsi="仿宋" w:eastAsia="仿宋" w:cs="仿宋"/>
                <w:spacing w:val="0"/>
                <w:sz w:val="19"/>
                <w:szCs w:val="19"/>
              </w:rPr>
              <w:t>厉行节约保障措施</w:t>
            </w:r>
          </w:p>
        </w:tc>
        <w:tc>
          <w:tcPr>
            <w:tcW w:w="6320" w:type="dxa"/>
            <w:gridSpan w:val="6"/>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r>
    </w:tbl>
    <w:p>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486"/>
        <w:textAlignment w:val="baseline"/>
        <w:rPr>
          <w:spacing w:val="0"/>
          <w:position w:val="13"/>
          <w:sz w:val="22"/>
          <w:szCs w:val="22"/>
        </w:rPr>
      </w:pPr>
    </w:p>
    <w:p>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486"/>
        <w:textAlignment w:val="baseline"/>
        <w:rPr>
          <w:spacing w:val="0"/>
          <w:sz w:val="22"/>
          <w:szCs w:val="22"/>
        </w:rPr>
      </w:pPr>
      <w:r>
        <w:rPr>
          <w:spacing w:val="0"/>
          <w:position w:val="13"/>
          <w:sz w:val="22"/>
          <w:szCs w:val="22"/>
        </w:rPr>
        <w:t>说明：</w:t>
      </w:r>
      <w:r>
        <w:rPr>
          <w:rFonts w:ascii="Times New Roman" w:hAnsi="Times New Roman" w:eastAsia="Times New Roman" w:cs="Times New Roman"/>
          <w:spacing w:val="0"/>
          <w:position w:val="13"/>
          <w:sz w:val="22"/>
          <w:szCs w:val="22"/>
        </w:rPr>
        <w:t>“</w:t>
      </w:r>
      <w:r>
        <w:rPr>
          <w:spacing w:val="0"/>
          <w:position w:val="13"/>
          <w:sz w:val="22"/>
          <w:szCs w:val="22"/>
        </w:rPr>
        <w:t>项目支出</w:t>
      </w:r>
      <w:r>
        <w:rPr>
          <w:rFonts w:ascii="Times New Roman" w:hAnsi="Times New Roman" w:eastAsia="Times New Roman" w:cs="Times New Roman"/>
          <w:spacing w:val="0"/>
          <w:position w:val="13"/>
          <w:sz w:val="22"/>
          <w:szCs w:val="22"/>
        </w:rPr>
        <w:t xml:space="preserve">” </w:t>
      </w:r>
      <w:r>
        <w:rPr>
          <w:spacing w:val="0"/>
          <w:position w:val="13"/>
          <w:sz w:val="22"/>
          <w:szCs w:val="22"/>
        </w:rPr>
        <w:t>需要填报基本支出以外的所有项目支出情况，</w:t>
      </w:r>
      <w:r>
        <w:rPr>
          <w:rFonts w:ascii="Times New Roman" w:hAnsi="Times New Roman" w:eastAsia="Times New Roman" w:cs="Times New Roman"/>
          <w:spacing w:val="0"/>
          <w:position w:val="13"/>
          <w:sz w:val="22"/>
          <w:szCs w:val="22"/>
        </w:rPr>
        <w:t>“</w:t>
      </w:r>
      <w:r>
        <w:rPr>
          <w:spacing w:val="0"/>
          <w:position w:val="13"/>
          <w:sz w:val="22"/>
          <w:szCs w:val="22"/>
        </w:rPr>
        <w:t>公用经费</w:t>
      </w:r>
      <w:r>
        <w:rPr>
          <w:rFonts w:ascii="Times New Roman" w:hAnsi="Times New Roman" w:eastAsia="Times New Roman" w:cs="Times New Roman"/>
          <w:spacing w:val="0"/>
          <w:position w:val="13"/>
          <w:sz w:val="22"/>
          <w:szCs w:val="22"/>
        </w:rPr>
        <w:t>”</w:t>
      </w:r>
      <w:r>
        <w:rPr>
          <w:spacing w:val="0"/>
          <w:position w:val="13"/>
          <w:sz w:val="22"/>
          <w:szCs w:val="22"/>
        </w:rPr>
        <w:t>填报基本支出中</w:t>
      </w:r>
    </w:p>
    <w:p>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505"/>
        <w:textAlignment w:val="baseline"/>
        <w:rPr>
          <w:spacing w:val="0"/>
          <w:sz w:val="22"/>
          <w:szCs w:val="22"/>
        </w:rPr>
      </w:pPr>
      <w:r>
        <w:rPr>
          <w:spacing w:val="0"/>
          <w:sz w:val="22"/>
          <w:szCs w:val="22"/>
        </w:rPr>
        <w:t>的一般商品和服务支出。</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spacing w:val="0"/>
          <w:sz w:val="21"/>
        </w:rPr>
      </w:pPr>
    </w:p>
    <w:p>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486"/>
        <w:textAlignment w:val="baseline"/>
        <w:rPr>
          <w:spacing w:val="0"/>
          <w:sz w:val="22"/>
          <w:szCs w:val="22"/>
        </w:rPr>
      </w:pPr>
      <w:r>
        <w:rPr>
          <w:spacing w:val="0"/>
          <w:sz w:val="22"/>
          <w:szCs w:val="22"/>
        </w:rPr>
        <w:t>填表人：        填报日期：            联系电话：              单位负责人签字：</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sz w:val="22"/>
          <w:szCs w:val="22"/>
        </w:rPr>
        <w:sectPr>
          <w:footerReference r:id="rId3" w:type="default"/>
          <w:pgSz w:w="11900" w:h="16833"/>
          <w:pgMar w:top="1430" w:right="1017" w:bottom="1445" w:left="1022" w:header="0" w:footer="1169" w:gutter="0"/>
          <w:cols w:space="720" w:num="1"/>
        </w:sectPr>
      </w:pPr>
    </w:p>
    <w:p>
      <w:pPr>
        <w:keepNext w:val="0"/>
        <w:keepLines w:val="0"/>
        <w:pageBreakBefore w:val="0"/>
        <w:overflowPunct/>
        <w:topLinePunct w:val="0"/>
        <w:bidi w:val="0"/>
        <w:spacing w:line="560" w:lineRule="exact"/>
        <w:ind w:left="1384"/>
        <w:rPr>
          <w:rFonts w:ascii="Times New Roman" w:hAnsi="Times New Roman" w:eastAsia="Times New Roman" w:cs="Times New Roman"/>
          <w:spacing w:val="0"/>
          <w:sz w:val="52"/>
          <w:szCs w:val="52"/>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微软雅黑" w:hAnsi="微软雅黑" w:eastAsia="微软雅黑" w:cs="微软雅黑"/>
          <w:spacing w:val="0"/>
          <w:sz w:val="44"/>
          <w:szCs w:val="44"/>
          <w:lang w:val="en-US" w:eastAsia="zh-CN"/>
        </w:rPr>
      </w:pPr>
      <w:r>
        <w:rPr>
          <w:rFonts w:ascii="Times New Roman" w:hAnsi="Times New Roman" w:eastAsia="Times New Roman" w:cs="Times New Roman"/>
          <w:spacing w:val="0"/>
          <w:sz w:val="44"/>
          <w:szCs w:val="44"/>
        </w:rPr>
        <w:t>202</w:t>
      </w:r>
      <w:r>
        <w:rPr>
          <w:rFonts w:hint="eastAsia" w:ascii="Times New Roman" w:hAnsi="Times New Roman" w:eastAsia="宋体" w:cs="Times New Roman"/>
          <w:spacing w:val="0"/>
          <w:sz w:val="44"/>
          <w:szCs w:val="44"/>
          <w:lang w:val="en-US" w:eastAsia="zh-CN"/>
        </w:rPr>
        <w:t>4</w:t>
      </w:r>
      <w:r>
        <w:rPr>
          <w:rFonts w:ascii="微软雅黑" w:hAnsi="微软雅黑" w:eastAsia="微软雅黑" w:cs="微软雅黑"/>
          <w:spacing w:val="0"/>
          <w:sz w:val="44"/>
          <w:szCs w:val="44"/>
        </w:rPr>
        <w:t>年度</w:t>
      </w:r>
      <w:r>
        <w:rPr>
          <w:rFonts w:hint="eastAsia" w:ascii="微软雅黑" w:hAnsi="微软雅黑" w:eastAsia="微软雅黑" w:cs="微软雅黑"/>
          <w:spacing w:val="0"/>
          <w:sz w:val="44"/>
          <w:szCs w:val="44"/>
          <w:lang w:val="en-US" w:eastAsia="zh-CN"/>
        </w:rPr>
        <w:t>中共岳阳市云溪区委政法委员会</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微软雅黑" w:hAnsi="微软雅黑" w:eastAsia="微软雅黑" w:cs="微软雅黑"/>
          <w:spacing w:val="0"/>
          <w:sz w:val="52"/>
          <w:szCs w:val="52"/>
        </w:rPr>
      </w:pPr>
      <w:r>
        <w:rPr>
          <w:rFonts w:ascii="微软雅黑" w:hAnsi="微软雅黑" w:eastAsia="微软雅黑" w:cs="微软雅黑"/>
          <w:spacing w:val="0"/>
          <w:sz w:val="44"/>
          <w:szCs w:val="44"/>
        </w:rPr>
        <w:t>整体支出绩效自评报告</w:t>
      </w:r>
    </w:p>
    <w:p>
      <w:pPr>
        <w:keepNext w:val="0"/>
        <w:keepLines w:val="0"/>
        <w:pageBreakBefore w:val="0"/>
        <w:overflowPunct/>
        <w:topLinePunct w:val="0"/>
        <w:bidi w:val="0"/>
        <w:spacing w:line="560" w:lineRule="exact"/>
        <w:rPr>
          <w:rFonts w:ascii="Arial"/>
          <w:spacing w:val="0"/>
          <w:sz w:val="21"/>
        </w:rPr>
      </w:pPr>
    </w:p>
    <w:p>
      <w:pPr>
        <w:keepNext w:val="0"/>
        <w:keepLines w:val="0"/>
        <w:pageBreakBefore w:val="0"/>
        <w:overflowPunct/>
        <w:topLinePunct w:val="0"/>
        <w:bidi w:val="0"/>
        <w:spacing w:line="560" w:lineRule="exact"/>
        <w:rPr>
          <w:rFonts w:ascii="Arial"/>
          <w:spacing w:val="0"/>
          <w:sz w:val="21"/>
        </w:rPr>
      </w:pPr>
    </w:p>
    <w:p>
      <w:pPr>
        <w:keepNext w:val="0"/>
        <w:keepLines w:val="0"/>
        <w:pageBreakBefore w:val="0"/>
        <w:overflowPunct/>
        <w:topLinePunct w:val="0"/>
        <w:bidi w:val="0"/>
        <w:spacing w:line="560" w:lineRule="exact"/>
        <w:rPr>
          <w:rFonts w:ascii="Arial"/>
          <w:spacing w:val="0"/>
          <w:sz w:val="21"/>
        </w:rPr>
      </w:pPr>
    </w:p>
    <w:p>
      <w:pPr>
        <w:keepNext w:val="0"/>
        <w:keepLines w:val="0"/>
        <w:pageBreakBefore w:val="0"/>
        <w:overflowPunct/>
        <w:topLinePunct w:val="0"/>
        <w:bidi w:val="0"/>
        <w:spacing w:line="560" w:lineRule="exact"/>
        <w:rPr>
          <w:rFonts w:ascii="Arial"/>
          <w:spacing w:val="0"/>
          <w:sz w:val="21"/>
        </w:rPr>
      </w:pPr>
    </w:p>
    <w:p>
      <w:pPr>
        <w:keepNext w:val="0"/>
        <w:keepLines w:val="0"/>
        <w:pageBreakBefore w:val="0"/>
        <w:overflowPunct/>
        <w:topLinePunct w:val="0"/>
        <w:bidi w:val="0"/>
        <w:spacing w:line="560" w:lineRule="exact"/>
        <w:rPr>
          <w:rFonts w:ascii="Arial"/>
          <w:spacing w:val="0"/>
          <w:sz w:val="21"/>
        </w:rPr>
      </w:pPr>
    </w:p>
    <w:p>
      <w:pPr>
        <w:keepNext w:val="0"/>
        <w:keepLines w:val="0"/>
        <w:pageBreakBefore w:val="0"/>
        <w:overflowPunct/>
        <w:topLinePunct w:val="0"/>
        <w:bidi w:val="0"/>
        <w:spacing w:line="560" w:lineRule="exact"/>
        <w:rPr>
          <w:rFonts w:ascii="Arial"/>
          <w:spacing w:val="0"/>
          <w:sz w:val="21"/>
        </w:rPr>
      </w:pPr>
    </w:p>
    <w:p>
      <w:pPr>
        <w:keepNext w:val="0"/>
        <w:keepLines w:val="0"/>
        <w:pageBreakBefore w:val="0"/>
        <w:overflowPunct/>
        <w:topLinePunct w:val="0"/>
        <w:bidi w:val="0"/>
        <w:spacing w:line="560" w:lineRule="exact"/>
        <w:rPr>
          <w:rFonts w:ascii="Arial"/>
          <w:spacing w:val="0"/>
          <w:sz w:val="21"/>
        </w:rPr>
      </w:pPr>
    </w:p>
    <w:p>
      <w:pPr>
        <w:keepNext w:val="0"/>
        <w:keepLines w:val="0"/>
        <w:pageBreakBefore w:val="0"/>
        <w:overflowPunct/>
        <w:topLinePunct w:val="0"/>
        <w:bidi w:val="0"/>
        <w:spacing w:line="560" w:lineRule="exact"/>
        <w:rPr>
          <w:rFonts w:ascii="Arial"/>
          <w:spacing w:val="0"/>
          <w:sz w:val="21"/>
        </w:rPr>
      </w:pPr>
    </w:p>
    <w:p>
      <w:pPr>
        <w:keepNext w:val="0"/>
        <w:keepLines w:val="0"/>
        <w:pageBreakBefore w:val="0"/>
        <w:overflowPunct/>
        <w:topLinePunct w:val="0"/>
        <w:bidi w:val="0"/>
        <w:spacing w:line="560" w:lineRule="exact"/>
        <w:rPr>
          <w:rFonts w:ascii="Arial"/>
          <w:spacing w:val="0"/>
          <w:sz w:val="21"/>
        </w:rPr>
      </w:pPr>
    </w:p>
    <w:p>
      <w:pPr>
        <w:keepNext w:val="0"/>
        <w:keepLines w:val="0"/>
        <w:pageBreakBefore w:val="0"/>
        <w:overflowPunct/>
        <w:topLinePunct w:val="0"/>
        <w:bidi w:val="0"/>
        <w:spacing w:line="560" w:lineRule="exact"/>
        <w:rPr>
          <w:rFonts w:ascii="Arial"/>
          <w:spacing w:val="0"/>
          <w:sz w:val="21"/>
        </w:rPr>
      </w:pPr>
    </w:p>
    <w:p>
      <w:pPr>
        <w:keepNext w:val="0"/>
        <w:keepLines w:val="0"/>
        <w:pageBreakBefore w:val="0"/>
        <w:overflowPunct/>
        <w:topLinePunct w:val="0"/>
        <w:bidi w:val="0"/>
        <w:spacing w:line="560" w:lineRule="exact"/>
        <w:rPr>
          <w:rFonts w:ascii="Arial"/>
          <w:spacing w:val="0"/>
          <w:sz w:val="21"/>
        </w:rPr>
      </w:pPr>
    </w:p>
    <w:p>
      <w:pPr>
        <w:keepNext w:val="0"/>
        <w:keepLines w:val="0"/>
        <w:pageBreakBefore w:val="0"/>
        <w:overflowPunct/>
        <w:topLinePunct w:val="0"/>
        <w:bidi w:val="0"/>
        <w:spacing w:line="560" w:lineRule="exact"/>
        <w:rPr>
          <w:rFonts w:ascii="Arial"/>
          <w:spacing w:val="0"/>
          <w:sz w:val="21"/>
        </w:rPr>
      </w:pPr>
    </w:p>
    <w:p>
      <w:pPr>
        <w:pStyle w:val="3"/>
        <w:keepNext w:val="0"/>
        <w:keepLines w:val="0"/>
        <w:pageBreakBefore w:val="0"/>
        <w:overflowPunct/>
        <w:topLinePunct w:val="0"/>
        <w:bidi w:val="0"/>
        <w:spacing w:line="560" w:lineRule="exact"/>
        <w:rPr>
          <w:spacing w:val="0"/>
        </w:rPr>
      </w:pPr>
      <w:r>
        <w:rPr>
          <w:spacing w:val="0"/>
        </w:rPr>
        <w:t xml:space="preserve">部门（单位）名称： </w:t>
      </w:r>
      <w:r>
        <w:rPr>
          <w:rFonts w:hint="eastAsia" w:eastAsia="仿宋_GB2312"/>
          <w:sz w:val="32"/>
          <w:szCs w:val="32"/>
          <w:u w:val="single"/>
          <w:lang w:val="en-US" w:eastAsia="zh-CN"/>
        </w:rPr>
        <w:t>中共岳阳市云溪区委政法委员会</w:t>
      </w:r>
      <w:r>
        <w:rPr>
          <w:spacing w:val="0"/>
          <w:u w:val="single" w:color="auto"/>
        </w:rPr>
        <w:t xml:space="preserve">  </w:t>
      </w:r>
    </w:p>
    <w:p>
      <w:pPr>
        <w:keepNext w:val="0"/>
        <w:keepLines w:val="0"/>
        <w:pageBreakBefore w:val="0"/>
        <w:overflowPunct/>
        <w:topLinePunct w:val="0"/>
        <w:bidi w:val="0"/>
        <w:spacing w:line="560" w:lineRule="exact"/>
        <w:ind w:left="3179"/>
        <w:rPr>
          <w:rFonts w:hint="eastAsia" w:ascii="楷体" w:hAnsi="楷体" w:eastAsia="楷体" w:cs="楷体"/>
          <w:spacing w:val="0"/>
          <w:sz w:val="31"/>
          <w:szCs w:val="31"/>
          <w:lang w:val="en-US" w:eastAsia="zh-CN"/>
        </w:rPr>
      </w:pPr>
    </w:p>
    <w:p>
      <w:pPr>
        <w:keepNext w:val="0"/>
        <w:keepLines w:val="0"/>
        <w:pageBreakBefore w:val="0"/>
        <w:overflowPunct/>
        <w:topLinePunct w:val="0"/>
        <w:bidi w:val="0"/>
        <w:spacing w:line="560" w:lineRule="exact"/>
        <w:ind w:left="3179"/>
        <w:rPr>
          <w:rFonts w:ascii="楷体" w:hAnsi="楷体" w:eastAsia="楷体" w:cs="楷体"/>
          <w:spacing w:val="0"/>
          <w:sz w:val="31"/>
          <w:szCs w:val="31"/>
        </w:rPr>
      </w:pPr>
      <w:r>
        <w:rPr>
          <w:rFonts w:hint="eastAsia" w:ascii="楷体" w:hAnsi="楷体" w:eastAsia="楷体" w:cs="楷体"/>
          <w:spacing w:val="0"/>
          <w:sz w:val="31"/>
          <w:szCs w:val="31"/>
          <w:lang w:val="en-US" w:eastAsia="zh-CN"/>
        </w:rPr>
        <w:t>2025</w:t>
      </w:r>
      <w:r>
        <w:rPr>
          <w:rFonts w:ascii="楷体" w:hAnsi="楷体" w:eastAsia="楷体" w:cs="楷体"/>
          <w:spacing w:val="0"/>
          <w:sz w:val="31"/>
          <w:szCs w:val="31"/>
        </w:rPr>
        <w:t>年</w:t>
      </w:r>
      <w:r>
        <w:rPr>
          <w:rFonts w:hint="eastAsia" w:ascii="楷体" w:hAnsi="楷体" w:eastAsia="楷体" w:cs="楷体"/>
          <w:spacing w:val="0"/>
          <w:sz w:val="31"/>
          <w:szCs w:val="31"/>
          <w:lang w:val="en-US" w:eastAsia="zh-CN"/>
        </w:rPr>
        <w:t>6</w:t>
      </w:r>
      <w:r>
        <w:rPr>
          <w:rFonts w:ascii="楷体" w:hAnsi="楷体" w:eastAsia="楷体" w:cs="楷体"/>
          <w:spacing w:val="0"/>
          <w:sz w:val="31"/>
          <w:szCs w:val="31"/>
        </w:rPr>
        <w:t>月</w:t>
      </w:r>
      <w:r>
        <w:rPr>
          <w:rFonts w:hint="eastAsia" w:ascii="楷体" w:hAnsi="楷体" w:eastAsia="楷体" w:cs="楷体"/>
          <w:spacing w:val="0"/>
          <w:sz w:val="31"/>
          <w:szCs w:val="31"/>
          <w:lang w:val="en-US" w:eastAsia="zh-CN"/>
        </w:rPr>
        <w:t>19</w:t>
      </w:r>
      <w:r>
        <w:rPr>
          <w:rFonts w:ascii="楷体" w:hAnsi="楷体" w:eastAsia="楷体" w:cs="楷体"/>
          <w:spacing w:val="0"/>
          <w:sz w:val="31"/>
          <w:szCs w:val="31"/>
        </w:rPr>
        <w:t>日</w:t>
      </w:r>
    </w:p>
    <w:p>
      <w:pPr>
        <w:keepNext w:val="0"/>
        <w:keepLines w:val="0"/>
        <w:pageBreakBefore w:val="0"/>
        <w:overflowPunct/>
        <w:topLinePunct w:val="0"/>
        <w:bidi w:val="0"/>
        <w:spacing w:line="560" w:lineRule="exact"/>
        <w:rPr>
          <w:rFonts w:ascii="Arial"/>
          <w:spacing w:val="0"/>
          <w:sz w:val="21"/>
        </w:rPr>
      </w:pPr>
    </w:p>
    <w:p>
      <w:pPr>
        <w:keepNext w:val="0"/>
        <w:keepLines w:val="0"/>
        <w:pageBreakBefore w:val="0"/>
        <w:overflowPunct/>
        <w:topLinePunct w:val="0"/>
        <w:bidi w:val="0"/>
        <w:spacing w:line="560" w:lineRule="exact"/>
        <w:rPr>
          <w:spacing w:val="0"/>
        </w:rPr>
        <w:sectPr>
          <w:footerReference r:id="rId4" w:type="default"/>
          <w:pgSz w:w="11900" w:h="16833"/>
          <w:pgMar w:top="1401" w:right="1583" w:bottom="1445" w:left="1618" w:header="0" w:footer="1170" w:gutter="0"/>
          <w:cols w:space="720" w:num="1"/>
        </w:sectPr>
      </w:pPr>
    </w:p>
    <w:p>
      <w:pPr>
        <w:keepNext w:val="0"/>
        <w:keepLines w:val="0"/>
        <w:pageBreakBefore w:val="0"/>
        <w:overflowPunct/>
        <w:topLinePunct w:val="0"/>
        <w:bidi w:val="0"/>
        <w:spacing w:line="560" w:lineRule="exact"/>
        <w:jc w:val="center"/>
        <w:rPr>
          <w:rFonts w:hint="eastAsia" w:asciiTheme="majorEastAsia" w:hAnsiTheme="majorEastAsia" w:eastAsiaTheme="majorEastAsia" w:cstheme="majorEastAsia"/>
          <w:spacing w:val="0"/>
          <w:sz w:val="43"/>
          <w:szCs w:val="43"/>
        </w:rPr>
      </w:pPr>
      <w:r>
        <w:rPr>
          <w:rFonts w:hint="eastAsia" w:asciiTheme="majorEastAsia" w:hAnsiTheme="majorEastAsia" w:eastAsiaTheme="majorEastAsia" w:cstheme="majorEastAsia"/>
          <w:spacing w:val="0"/>
          <w:sz w:val="43"/>
          <w:szCs w:val="43"/>
        </w:rPr>
        <w:t>202</w:t>
      </w:r>
      <w:r>
        <w:rPr>
          <w:rFonts w:hint="eastAsia" w:asciiTheme="majorEastAsia" w:hAnsiTheme="majorEastAsia" w:eastAsiaTheme="majorEastAsia" w:cstheme="majorEastAsia"/>
          <w:spacing w:val="0"/>
          <w:sz w:val="43"/>
          <w:szCs w:val="43"/>
          <w:lang w:val="en-US" w:eastAsia="zh-CN"/>
        </w:rPr>
        <w:t>4</w:t>
      </w:r>
      <w:r>
        <w:rPr>
          <w:rFonts w:hint="eastAsia" w:asciiTheme="majorEastAsia" w:hAnsiTheme="majorEastAsia" w:eastAsiaTheme="majorEastAsia" w:cstheme="majorEastAsia"/>
          <w:spacing w:val="0"/>
          <w:sz w:val="43"/>
          <w:szCs w:val="43"/>
        </w:rPr>
        <w:t>年度</w:t>
      </w:r>
      <w:r>
        <w:rPr>
          <w:rFonts w:hint="eastAsia" w:asciiTheme="majorEastAsia" w:hAnsiTheme="majorEastAsia" w:eastAsiaTheme="majorEastAsia" w:cstheme="majorEastAsia"/>
          <w:spacing w:val="0"/>
          <w:sz w:val="43"/>
          <w:szCs w:val="43"/>
          <w:lang w:val="en-US" w:eastAsia="zh-CN"/>
        </w:rPr>
        <w:t>区委政法委</w:t>
      </w:r>
      <w:r>
        <w:rPr>
          <w:rFonts w:hint="eastAsia" w:asciiTheme="majorEastAsia" w:hAnsiTheme="majorEastAsia" w:eastAsiaTheme="majorEastAsia" w:cstheme="majorEastAsia"/>
          <w:spacing w:val="0"/>
          <w:sz w:val="43"/>
          <w:szCs w:val="43"/>
        </w:rPr>
        <w:t>整体支出</w:t>
      </w:r>
    </w:p>
    <w:p>
      <w:pPr>
        <w:keepNext w:val="0"/>
        <w:keepLines w:val="0"/>
        <w:pageBreakBefore w:val="0"/>
        <w:overflowPunct/>
        <w:topLinePunct w:val="0"/>
        <w:bidi w:val="0"/>
        <w:spacing w:line="560" w:lineRule="exact"/>
        <w:ind w:left="3049"/>
        <w:rPr>
          <w:rFonts w:hint="eastAsia" w:asciiTheme="majorEastAsia" w:hAnsiTheme="majorEastAsia" w:eastAsiaTheme="majorEastAsia" w:cstheme="majorEastAsia"/>
          <w:spacing w:val="0"/>
          <w:sz w:val="43"/>
          <w:szCs w:val="43"/>
        </w:rPr>
      </w:pPr>
      <w:r>
        <w:rPr>
          <w:rFonts w:hint="eastAsia" w:asciiTheme="majorEastAsia" w:hAnsiTheme="majorEastAsia" w:eastAsiaTheme="majorEastAsia" w:cstheme="majorEastAsia"/>
          <w:spacing w:val="0"/>
          <w:sz w:val="43"/>
          <w:szCs w:val="43"/>
        </w:rPr>
        <w:t>绩效自评报告</w:t>
      </w:r>
    </w:p>
    <w:p>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黑体" w:hAnsi="黑体" w:eastAsia="黑体" w:cs="黑体"/>
          <w:bCs/>
          <w:sz w:val="24"/>
          <w:szCs w:val="24"/>
        </w:rPr>
      </w:pPr>
      <w:r>
        <w:rPr>
          <w:rFonts w:hint="eastAsia" w:ascii="黑体" w:hAnsi="黑体" w:eastAsia="黑体" w:cs="黑体"/>
          <w:bCs/>
          <w:sz w:val="24"/>
          <w:szCs w:val="24"/>
        </w:rPr>
        <w:t>一、部门（单位）概况</w:t>
      </w:r>
    </w:p>
    <w:p>
      <w:pPr>
        <w:spacing w:line="480" w:lineRule="exact"/>
        <w:ind w:firstLine="480" w:firstLineChars="200"/>
        <w:jc w:val="both"/>
        <w:rPr>
          <w:rFonts w:hint="eastAsia" w:ascii="仿宋_GB2312" w:hAnsi="宋体" w:eastAsia="仿宋_GB2312" w:cs="宋体"/>
          <w:bCs/>
          <w:sz w:val="24"/>
        </w:rPr>
      </w:pPr>
      <w:r>
        <w:rPr>
          <w:rFonts w:hint="eastAsia" w:ascii="仿宋_GB2312" w:hAnsi="宋体" w:eastAsia="仿宋_GB2312" w:cs="宋体"/>
          <w:bCs/>
          <w:sz w:val="24"/>
        </w:rPr>
        <w:t>1.深入贯彻习近平新时代中国特色社会主义思想，深入贯彻党的路线方针政策和决策部署，统一政法各部门思想和行动，坚持党对政法工作的绝对领导，坚决维护党中央权威和集中统一领导。</w:t>
      </w:r>
    </w:p>
    <w:p>
      <w:pPr>
        <w:spacing w:line="480" w:lineRule="exact"/>
        <w:ind w:firstLine="480" w:firstLineChars="200"/>
        <w:jc w:val="both"/>
        <w:rPr>
          <w:rFonts w:hint="eastAsia" w:ascii="仿宋_GB2312" w:hAnsi="宋体" w:eastAsia="仿宋_GB2312" w:cs="宋体"/>
          <w:bCs/>
          <w:sz w:val="24"/>
        </w:rPr>
      </w:pPr>
      <w:r>
        <w:rPr>
          <w:rFonts w:hint="eastAsia" w:ascii="仿宋_GB2312" w:hAnsi="宋体" w:eastAsia="仿宋_GB2312" w:cs="宋体"/>
          <w:bCs/>
          <w:sz w:val="24"/>
        </w:rPr>
        <w:t>2.深入贯彻中央和省委、市委、区委决策，对全区政法工作研究提出全局性部署，推进平安云溪、法治云溪建设，加强过硬队伍建设，深化智能化建设，坚决维护国家政治安全、确保社会大局稳定、促进社会公平正义、保障人民安居乐业。</w:t>
      </w:r>
    </w:p>
    <w:p>
      <w:pPr>
        <w:spacing w:line="480" w:lineRule="exact"/>
        <w:ind w:firstLine="480" w:firstLineChars="200"/>
        <w:jc w:val="both"/>
        <w:rPr>
          <w:rFonts w:hint="eastAsia" w:ascii="仿宋_GB2312" w:hAnsi="宋体" w:eastAsia="仿宋_GB2312" w:cs="宋体"/>
          <w:bCs/>
          <w:sz w:val="24"/>
        </w:rPr>
      </w:pPr>
      <w:r>
        <w:rPr>
          <w:rFonts w:hint="eastAsia" w:ascii="仿宋_GB2312" w:hAnsi="宋体" w:eastAsia="仿宋_GB2312" w:cs="宋体"/>
          <w:bCs/>
          <w:sz w:val="24"/>
        </w:rPr>
        <w:t>3.了解掌握和分析研判全区政法工作情况动态，分析社会稳定形势，创新完善多部门参与的综治维稳工作机制，协调推动预防、化解影响稳定的社会矛盾和风险，协调应对和处置重大突发事件，牵头开展涉疆服务管理工作。</w:t>
      </w:r>
    </w:p>
    <w:p>
      <w:pPr>
        <w:spacing w:line="480" w:lineRule="exact"/>
        <w:ind w:firstLine="480" w:firstLineChars="200"/>
        <w:jc w:val="both"/>
        <w:rPr>
          <w:rFonts w:hint="eastAsia" w:ascii="仿宋_GB2312" w:hAnsi="宋体" w:eastAsia="仿宋_GB2312" w:cs="宋体"/>
          <w:bCs/>
          <w:sz w:val="24"/>
        </w:rPr>
      </w:pPr>
      <w:r>
        <w:rPr>
          <w:rFonts w:hint="eastAsia" w:ascii="仿宋_GB2312" w:hAnsi="宋体" w:eastAsia="仿宋_GB2312" w:cs="宋体"/>
          <w:bCs/>
          <w:sz w:val="24"/>
        </w:rPr>
        <w:t>4.加强对政法工作的督查，统筹协调社会治安综合治理、维护社会稳定、反邪教有关法律法规规章和政策的实施工作。</w:t>
      </w:r>
    </w:p>
    <w:p>
      <w:pPr>
        <w:spacing w:line="480" w:lineRule="exact"/>
        <w:ind w:firstLine="480" w:firstLineChars="200"/>
        <w:jc w:val="both"/>
        <w:rPr>
          <w:rFonts w:hint="eastAsia" w:ascii="仿宋_GB2312" w:hAnsi="宋体" w:eastAsia="仿宋_GB2312" w:cs="宋体"/>
          <w:bCs/>
          <w:sz w:val="24"/>
        </w:rPr>
      </w:pPr>
      <w:r>
        <w:rPr>
          <w:rFonts w:hint="eastAsia" w:ascii="仿宋_GB2312" w:hAnsi="宋体" w:eastAsia="仿宋_GB2312" w:cs="宋体"/>
          <w:bCs/>
          <w:sz w:val="24"/>
        </w:rPr>
        <w:t>5.组织开展政法领域的调查研究，研究拟订政法工作的重要措施，及时向区委提出建议。</w:t>
      </w:r>
    </w:p>
    <w:p>
      <w:pPr>
        <w:spacing w:line="480" w:lineRule="exact"/>
        <w:ind w:firstLine="480" w:firstLineChars="200"/>
        <w:jc w:val="both"/>
        <w:rPr>
          <w:rFonts w:hint="eastAsia" w:ascii="仿宋_GB2312" w:hAnsi="宋体" w:eastAsia="仿宋_GB2312" w:cs="宋体"/>
          <w:bCs/>
          <w:sz w:val="24"/>
        </w:rPr>
      </w:pPr>
      <w:r>
        <w:rPr>
          <w:rFonts w:hint="eastAsia" w:ascii="仿宋_GB2312" w:hAnsi="宋体" w:eastAsia="仿宋_GB2312" w:cs="宋体"/>
          <w:bCs/>
          <w:sz w:val="24"/>
        </w:rPr>
        <w:t>6.掌握分析政法舆情动态，指导协调政法部门媒体网络宣传工作，指导政法部门做好涉及政法工作的重大宣传工作。</w:t>
      </w:r>
    </w:p>
    <w:p>
      <w:pPr>
        <w:spacing w:line="480" w:lineRule="exact"/>
        <w:ind w:firstLine="480" w:firstLineChars="200"/>
        <w:jc w:val="both"/>
        <w:rPr>
          <w:rFonts w:hint="eastAsia" w:ascii="仿宋_GB2312" w:hAnsi="宋体" w:eastAsia="仿宋_GB2312" w:cs="宋体"/>
          <w:bCs/>
          <w:sz w:val="24"/>
        </w:rPr>
      </w:pPr>
      <w:r>
        <w:rPr>
          <w:rFonts w:hint="eastAsia" w:ascii="仿宋_GB2312" w:hAnsi="宋体" w:eastAsia="仿宋_GB2312" w:cs="宋体"/>
          <w:bCs/>
          <w:sz w:val="24"/>
        </w:rPr>
        <w:t>7.监督和支持政法各部门依法行使职权，指导和协调政法各部门密切配合，研究和协调重大、疑难案件，推进严格执法、公正司法。</w:t>
      </w:r>
    </w:p>
    <w:p>
      <w:pPr>
        <w:spacing w:line="480" w:lineRule="exact"/>
        <w:ind w:firstLine="480" w:firstLineChars="200"/>
        <w:jc w:val="both"/>
        <w:rPr>
          <w:rFonts w:hint="eastAsia" w:ascii="仿宋_GB2312" w:hAnsi="宋体" w:eastAsia="仿宋_GB2312" w:cs="宋体"/>
          <w:bCs/>
          <w:sz w:val="24"/>
        </w:rPr>
      </w:pPr>
      <w:r>
        <w:rPr>
          <w:rFonts w:hint="eastAsia" w:ascii="仿宋_GB2312" w:hAnsi="宋体" w:eastAsia="仿宋_GB2312" w:cs="宋体"/>
          <w:bCs/>
          <w:sz w:val="24"/>
        </w:rPr>
        <w:t>8.组织研究政法改革中带有方向性、倾向性和普遍性的重大问题，深化政法改革。</w:t>
      </w:r>
    </w:p>
    <w:p>
      <w:pPr>
        <w:spacing w:line="480" w:lineRule="exact"/>
        <w:ind w:firstLine="480" w:firstLineChars="200"/>
        <w:jc w:val="both"/>
        <w:rPr>
          <w:rFonts w:hint="eastAsia" w:ascii="仿宋_GB2312" w:hAnsi="宋体" w:eastAsia="仿宋_GB2312" w:cs="宋体"/>
          <w:bCs/>
          <w:sz w:val="24"/>
        </w:rPr>
      </w:pPr>
      <w:r>
        <w:rPr>
          <w:rFonts w:hint="eastAsia" w:ascii="仿宋_GB2312" w:hAnsi="宋体" w:eastAsia="仿宋_GB2312" w:cs="宋体"/>
          <w:bCs/>
          <w:sz w:val="24"/>
        </w:rPr>
        <w:t>9.指导推动政法系统党的建设和政法队伍建设。</w:t>
      </w:r>
    </w:p>
    <w:p>
      <w:pPr>
        <w:spacing w:line="480" w:lineRule="exact"/>
        <w:ind w:firstLine="480" w:firstLineChars="200"/>
        <w:jc w:val="both"/>
        <w:rPr>
          <w:rFonts w:hint="eastAsia" w:ascii="仿宋_GB2312" w:hAnsi="宋体" w:eastAsia="仿宋_GB2312" w:cs="宋体"/>
          <w:bCs/>
          <w:sz w:val="24"/>
        </w:rPr>
      </w:pPr>
      <w:r>
        <w:rPr>
          <w:rFonts w:hint="eastAsia" w:ascii="仿宋_GB2312" w:hAnsi="宋体" w:eastAsia="仿宋_GB2312" w:cs="宋体"/>
          <w:bCs/>
          <w:sz w:val="24"/>
        </w:rPr>
        <w:t>10.完成区委交办的其他任务。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黑体" w:hAnsi="黑体" w:eastAsia="黑体" w:cs="黑体"/>
          <w:bCs/>
          <w:sz w:val="24"/>
          <w:szCs w:val="24"/>
        </w:rPr>
      </w:pPr>
      <w:r>
        <w:rPr>
          <w:rFonts w:hint="eastAsia" w:ascii="黑体" w:hAnsi="黑体" w:eastAsia="黑体" w:cs="黑体"/>
          <w:bCs/>
          <w:sz w:val="24"/>
          <w:szCs w:val="24"/>
          <w:lang w:val="en-US" w:eastAsia="zh-CN"/>
        </w:rPr>
        <w:t>二、一般公共预算支出情况</w:t>
      </w:r>
    </w:p>
    <w:p>
      <w:pPr>
        <w:spacing w:line="480" w:lineRule="exact"/>
        <w:ind w:firstLine="480" w:firstLineChars="200"/>
        <w:jc w:val="both"/>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（一）基本支出情况</w:t>
      </w:r>
    </w:p>
    <w:p>
      <w:pPr>
        <w:spacing w:line="480" w:lineRule="exact"/>
        <w:ind w:firstLine="480" w:firstLineChars="200"/>
        <w:jc w:val="both"/>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2024年基本支出</w:t>
      </w:r>
      <w:r>
        <w:rPr>
          <w:rFonts w:hint="eastAsia" w:ascii="仿宋_GB2312" w:hAnsi="仿宋_GB2312" w:eastAsia="仿宋_GB2312" w:cs="仿宋_GB2312"/>
          <w:color w:val="000000"/>
          <w:sz w:val="18"/>
          <w:szCs w:val="18"/>
          <w:lang w:val="en-US" w:eastAsia="zh-CN"/>
        </w:rPr>
        <w:t>494.25</w:t>
      </w:r>
      <w:r>
        <w:rPr>
          <w:rFonts w:hint="eastAsia" w:ascii="仿宋_GB2312" w:hAnsi="仿宋_GB2312" w:eastAsia="仿宋_GB2312" w:cs="仿宋_GB2312"/>
          <w:color w:val="auto"/>
          <w:sz w:val="24"/>
          <w:lang w:val="en-US" w:eastAsia="zh-CN"/>
        </w:rPr>
        <w:t>万元，主要包括人员支出283.89万元，用于人员基本工资、津贴补贴、绩效工资、社会保障缴费、对个人和家庭补助等方面；公用经费支出</w:t>
      </w:r>
      <w:r>
        <w:rPr>
          <w:rFonts w:hint="eastAsia" w:ascii="仿宋_GB2312" w:hAnsi="仿宋_GB2312" w:eastAsia="仿宋_GB2312" w:cs="仿宋_GB2312"/>
          <w:sz w:val="20"/>
          <w:szCs w:val="20"/>
          <w:highlight w:val="none"/>
          <w:lang w:val="en-US" w:eastAsia="zh-CN"/>
        </w:rPr>
        <w:t>35.5</w:t>
      </w:r>
      <w:r>
        <w:rPr>
          <w:rFonts w:hint="eastAsia" w:ascii="仿宋_GB2312" w:hAnsi="仿宋_GB2312" w:eastAsia="仿宋_GB2312" w:cs="仿宋_GB2312"/>
          <w:color w:val="auto"/>
          <w:sz w:val="24"/>
          <w:lang w:val="en-US" w:eastAsia="zh-CN"/>
        </w:rPr>
        <w:t>万元，包括办公费、印刷费、水费、电费、劳务费、其他交通费等等。</w:t>
      </w:r>
    </w:p>
    <w:p>
      <w:pPr>
        <w:spacing w:line="480" w:lineRule="exact"/>
        <w:ind w:firstLine="480" w:firstLineChars="200"/>
        <w:jc w:val="both"/>
        <w:rPr>
          <w:rFonts w:hint="eastAsia" w:ascii="仿宋_GB2312" w:hAnsi="宋体" w:eastAsia="仿宋_GB2312" w:cs="宋体"/>
          <w:bCs/>
          <w:color w:val="auto"/>
          <w:sz w:val="24"/>
        </w:rPr>
      </w:pPr>
      <w:r>
        <w:rPr>
          <w:rFonts w:hint="eastAsia" w:ascii="仿宋_GB2312" w:hAnsi="宋体" w:eastAsia="仿宋_GB2312" w:cs="宋体"/>
          <w:bCs/>
          <w:color w:val="auto"/>
          <w:sz w:val="24"/>
        </w:rPr>
        <w:t>（二）项目支出情况</w:t>
      </w:r>
    </w:p>
    <w:p>
      <w:pPr>
        <w:spacing w:line="480" w:lineRule="exact"/>
        <w:ind w:firstLine="480" w:firstLineChars="200"/>
        <w:jc w:val="both"/>
        <w:rPr>
          <w:rFonts w:hint="default" w:ascii="仿宋_GB2312" w:hAnsi="宋体" w:eastAsia="仿宋_GB2312" w:cs="宋体"/>
          <w:bCs/>
          <w:color w:val="auto"/>
          <w:sz w:val="24"/>
          <w:lang w:val="en-US" w:eastAsia="zh-CN"/>
        </w:rPr>
      </w:pPr>
      <w:r>
        <w:rPr>
          <w:rFonts w:hint="eastAsia" w:ascii="仿宋_GB2312" w:hAnsi="宋体" w:eastAsia="仿宋_GB2312" w:cs="宋体"/>
          <w:bCs/>
          <w:color w:val="auto"/>
          <w:sz w:val="24"/>
          <w:lang w:val="en-US" w:eastAsia="zh-CN"/>
        </w:rPr>
        <w:t>2024年</w:t>
      </w:r>
      <w:r>
        <w:rPr>
          <w:rFonts w:hint="eastAsia" w:ascii="仿宋_GB2312" w:hAnsi="宋体" w:eastAsia="仿宋_GB2312" w:cs="宋体"/>
          <w:bCs/>
          <w:color w:val="auto"/>
          <w:sz w:val="24"/>
          <w:lang w:eastAsia="zh-CN"/>
        </w:rPr>
        <w:t>项目支出</w:t>
      </w:r>
      <w:r>
        <w:rPr>
          <w:rFonts w:hint="eastAsia" w:ascii="仿宋_GB2312" w:hAnsi="宋体" w:eastAsia="仿宋_GB2312" w:cs="宋体"/>
          <w:bCs/>
          <w:color w:val="auto"/>
          <w:sz w:val="24"/>
          <w:lang w:val="en-US" w:eastAsia="zh-CN"/>
        </w:rPr>
        <w:t>246.23万元，主要包括平安建设及公众安全感测评、网格员经费、宣传开支、公安工作经费、司法救助等等。2024年项目经费比以往年度减少，主要是由于专项网格员数量减少，工资支出相应降低。</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480" w:firstLineChars="200"/>
        <w:jc w:val="both"/>
        <w:textAlignment w:val="auto"/>
        <w:rPr>
          <w:rFonts w:hint="default"/>
          <w:lang w:val="en-US" w:eastAsia="zh-CN"/>
        </w:rPr>
      </w:pPr>
      <w:r>
        <w:rPr>
          <w:rFonts w:hint="eastAsia" w:ascii="黑体" w:hAnsi="黑体" w:eastAsia="黑体" w:cs="黑体"/>
          <w:bCs/>
          <w:sz w:val="24"/>
          <w:szCs w:val="24"/>
          <w:lang w:val="en-US" w:eastAsia="zh-CN"/>
        </w:rPr>
        <w:t>政府性基金预算支出情况</w:t>
      </w:r>
    </w:p>
    <w:p>
      <w:pPr>
        <w:pStyle w:val="2"/>
        <w:ind w:left="0" w:leftChars="0" w:firstLine="480" w:firstLineChars="200"/>
        <w:rPr>
          <w:rFonts w:hint="default" w:ascii="仿宋_GB2312" w:hAnsi="宋体" w:eastAsia="仿宋_GB2312" w:cs="宋体"/>
          <w:bCs/>
          <w:snapToGrid w:val="0"/>
          <w:color w:val="auto"/>
          <w:kern w:val="0"/>
          <w:sz w:val="24"/>
          <w:szCs w:val="21"/>
          <w:lang w:val="en-US" w:eastAsia="zh-CN" w:bidi="ar-SA"/>
        </w:rPr>
      </w:pPr>
      <w:bookmarkStart w:id="1" w:name="_GoBack"/>
      <w:bookmarkEnd w:id="1"/>
      <w:r>
        <w:rPr>
          <w:rFonts w:hint="eastAsia" w:ascii="仿宋_GB2312" w:hAnsi="宋体" w:eastAsia="仿宋_GB2312" w:cs="宋体"/>
          <w:bCs/>
          <w:snapToGrid w:val="0"/>
          <w:color w:val="auto"/>
          <w:kern w:val="0"/>
          <w:sz w:val="24"/>
          <w:szCs w:val="21"/>
          <w:lang w:val="en-US" w:eastAsia="zh-CN" w:bidi="ar-SA"/>
        </w:rPr>
        <w:t>无</w:t>
      </w:r>
    </w:p>
    <w:p>
      <w:pPr>
        <w:pStyle w:val="2"/>
        <w:numPr>
          <w:ilvl w:val="0"/>
          <w:numId w:val="1"/>
        </w:numPr>
        <w:ind w:left="0" w:leftChars="0" w:firstLine="480" w:firstLineChars="200"/>
        <w:rPr>
          <w:rFonts w:hint="default"/>
          <w:lang w:val="en-US" w:eastAsia="zh-CN"/>
        </w:rPr>
      </w:pPr>
      <w:r>
        <w:rPr>
          <w:rFonts w:hint="eastAsia" w:ascii="黑体" w:hAnsi="黑体" w:eastAsia="黑体" w:cs="黑体"/>
          <w:bCs/>
          <w:sz w:val="24"/>
          <w:szCs w:val="24"/>
          <w:lang w:val="en-US" w:eastAsia="zh-CN"/>
        </w:rPr>
        <w:t>国有资本经营预算支出情况</w:t>
      </w:r>
    </w:p>
    <w:p>
      <w:pPr>
        <w:pStyle w:val="2"/>
        <w:numPr>
          <w:numId w:val="0"/>
        </w:numPr>
        <w:ind w:firstLine="480" w:firstLineChars="200"/>
        <w:rPr>
          <w:rFonts w:hint="eastAsia" w:ascii="仿宋_GB2312" w:hAnsi="宋体" w:eastAsia="仿宋_GB2312" w:cs="宋体"/>
          <w:bCs/>
          <w:snapToGrid w:val="0"/>
          <w:color w:val="auto"/>
          <w:kern w:val="0"/>
          <w:sz w:val="24"/>
          <w:szCs w:val="21"/>
          <w:lang w:val="en-US" w:eastAsia="zh-CN" w:bidi="ar-SA"/>
        </w:rPr>
      </w:pPr>
      <w:r>
        <w:rPr>
          <w:rFonts w:hint="eastAsia" w:ascii="仿宋_GB2312" w:hAnsi="宋体" w:eastAsia="仿宋_GB2312" w:cs="宋体"/>
          <w:bCs/>
          <w:snapToGrid w:val="0"/>
          <w:color w:val="auto"/>
          <w:kern w:val="0"/>
          <w:sz w:val="24"/>
          <w:szCs w:val="21"/>
          <w:lang w:val="en-US" w:eastAsia="zh-CN" w:bidi="ar-SA"/>
        </w:rPr>
        <w:t>无</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社会保险基金预算支出情况</w:t>
      </w:r>
    </w:p>
    <w:p>
      <w:pPr>
        <w:pStyle w:val="2"/>
        <w:ind w:left="0" w:leftChars="0" w:firstLine="480" w:firstLineChars="200"/>
        <w:rPr>
          <w:rFonts w:hint="eastAsia" w:ascii="仿宋_GB2312" w:hAnsi="宋体" w:eastAsia="仿宋_GB2312" w:cs="宋体"/>
          <w:bCs/>
          <w:snapToGrid w:val="0"/>
          <w:color w:val="auto"/>
          <w:kern w:val="0"/>
          <w:sz w:val="24"/>
          <w:szCs w:val="21"/>
          <w:lang w:val="en-US" w:eastAsia="zh-CN" w:bidi="ar-SA"/>
        </w:rPr>
      </w:pPr>
      <w:r>
        <w:rPr>
          <w:rFonts w:hint="eastAsia" w:ascii="仿宋_GB2312" w:hAnsi="宋体" w:eastAsia="仿宋_GB2312" w:cs="宋体"/>
          <w:bCs/>
          <w:snapToGrid w:val="0"/>
          <w:color w:val="auto"/>
          <w:kern w:val="0"/>
          <w:sz w:val="24"/>
          <w:szCs w:val="21"/>
          <w:lang w:val="en-US" w:eastAsia="zh-CN" w:bidi="ar-SA"/>
        </w:rPr>
        <w:t>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六、部门整体支出绩效情况</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rPr>
      </w:pPr>
      <w:r>
        <w:rPr>
          <w:rFonts w:hint="eastAsia" w:ascii="仿宋_GB2312" w:hAnsi="仿宋_GB2312" w:eastAsia="仿宋_GB2312" w:cs="仿宋_GB2312"/>
          <w:bCs/>
          <w:sz w:val="24"/>
          <w:szCs w:val="24"/>
          <w:lang w:val="en-US" w:eastAsia="zh-CN"/>
        </w:rPr>
        <w:t>2024年，</w:t>
      </w:r>
      <w:r>
        <w:rPr>
          <w:rFonts w:hint="eastAsia" w:ascii="仿宋_GB2312" w:hAnsi="仿宋_GB2312" w:eastAsia="仿宋_GB2312" w:cs="仿宋_GB2312"/>
          <w:bCs/>
          <w:sz w:val="24"/>
          <w:szCs w:val="24"/>
        </w:rPr>
        <w:t>在市委政法委精心指导下，云溪区委政法委</w:t>
      </w:r>
      <w:r>
        <w:rPr>
          <w:rFonts w:hint="eastAsia" w:ascii="仿宋_GB2312" w:hAnsi="仿宋_GB2312" w:eastAsia="仿宋_GB2312" w:cs="仿宋_GB2312"/>
          <w:color w:val="auto"/>
          <w:sz w:val="24"/>
          <w:szCs w:val="24"/>
          <w:lang w:val="en-US" w:eastAsia="zh-CN"/>
        </w:rPr>
        <w:t>认真践行“1376”总体思路，</w:t>
      </w:r>
      <w:r>
        <w:rPr>
          <w:rFonts w:hint="eastAsia" w:ascii="仿宋_GB2312" w:hAnsi="仿宋_GB2312" w:eastAsia="仿宋_GB2312" w:cs="仿宋_GB2312"/>
          <w:sz w:val="24"/>
          <w:szCs w:val="24"/>
        </w:rPr>
        <w:t>围绕主职主业，主动担当作为</w:t>
      </w:r>
      <w:r>
        <w:rPr>
          <w:rFonts w:hint="eastAsia" w:ascii="仿宋_GB2312" w:hAnsi="仿宋_GB2312" w:eastAsia="仿宋_GB2312" w:cs="仿宋_GB2312"/>
          <w:bCs/>
          <w:sz w:val="24"/>
          <w:szCs w:val="24"/>
        </w:rPr>
        <w:t>，全力推进平安云溪建设，厂港地社会大局</w:t>
      </w:r>
      <w:r>
        <w:rPr>
          <w:rFonts w:hint="eastAsia" w:ascii="仿宋_GB2312" w:hAnsi="仿宋_GB2312" w:eastAsia="仿宋_GB2312" w:cs="仿宋_GB2312"/>
          <w:bCs/>
          <w:sz w:val="24"/>
          <w:szCs w:val="24"/>
          <w:lang w:eastAsia="zh-CN"/>
        </w:rPr>
        <w:t>安全</w:t>
      </w:r>
      <w:r>
        <w:rPr>
          <w:rFonts w:hint="eastAsia" w:ascii="仿宋_GB2312" w:hAnsi="仿宋_GB2312" w:eastAsia="仿宋_GB2312" w:cs="仿宋_GB2312"/>
          <w:bCs/>
          <w:sz w:val="24"/>
          <w:szCs w:val="24"/>
        </w:rPr>
        <w:t>稳定。</w:t>
      </w:r>
      <w:r>
        <w:rPr>
          <w:rFonts w:hint="eastAsia" w:ascii="仿宋_GB2312" w:hAnsi="仿宋_GB2312" w:eastAsia="仿宋_GB2312" w:cs="仿宋_GB2312"/>
          <w:sz w:val="24"/>
          <w:szCs w:val="24"/>
          <w:lang w:val="en-US" w:eastAsia="zh-CN"/>
        </w:rPr>
        <w:t>（一）全力筑牢忠诚根基。</w:t>
      </w:r>
      <w:r>
        <w:rPr>
          <w:rFonts w:hint="eastAsia" w:ascii="仿宋_GB2312" w:hAnsi="仿宋_GB2312" w:eastAsia="仿宋_GB2312" w:cs="仿宋_GB2312"/>
          <w:color w:val="auto"/>
          <w:sz w:val="24"/>
          <w:szCs w:val="24"/>
          <w:lang w:val="en-US" w:eastAsia="zh-CN"/>
        </w:rPr>
        <w:t>深入学习贯彻党的二十届三中全会精神和习近平总书记重要讲话和相关指示精神。积极参与解放思想专题学习研讨、党纪学习教育、“畅谈2024年政法工作”“献策湖南、献策岳阳”金点子等活动。</w:t>
      </w:r>
      <w:r>
        <w:rPr>
          <w:rFonts w:hint="eastAsia" w:ascii="仿宋_GB2312" w:hAnsi="仿宋_GB2312" w:eastAsia="仿宋_GB2312" w:cs="仿宋_GB2312"/>
          <w:sz w:val="24"/>
          <w:szCs w:val="24"/>
          <w:lang w:val="en-US" w:eastAsia="zh-CN"/>
        </w:rPr>
        <w:t>开展廉政基地实地参观、观看示警教育片等警示教育活动4次。</w:t>
      </w:r>
      <w:r>
        <w:rPr>
          <w:rFonts w:hint="eastAsia" w:ascii="仿宋_GB2312" w:hAnsi="仿宋_GB2312" w:eastAsia="仿宋_GB2312" w:cs="仿宋_GB2312"/>
          <w:color w:val="auto"/>
          <w:sz w:val="24"/>
          <w:szCs w:val="24"/>
          <w:lang w:val="en-US" w:eastAsia="zh-CN"/>
        </w:rPr>
        <w:t>通过“</w:t>
      </w:r>
      <w:r>
        <w:rPr>
          <w:rFonts w:hint="eastAsia" w:ascii="仿宋_GB2312" w:hAnsi="仿宋_GB2312" w:eastAsia="仿宋_GB2312" w:cs="仿宋_GB2312"/>
          <w:sz w:val="24"/>
          <w:szCs w:val="24"/>
          <w:lang w:val="en-US" w:eastAsia="zh-CN"/>
        </w:rPr>
        <w:t>党组引领学、专题培训系统学、支部集中深入学、每周例会常态学”等方式，开展政治学习24次、党纪学习教育集中研讨5次、班子成员讲党课3次，主题党日活动11次。把意识形态与业务工作同部署、同落实，专题研究意识形态工作2次，向市、区两级报送意识形态工作形势分析研判材料2份。巡察反馈的14个具体问题，已完成整改7个，阶段性完成整改7个；巡察移交信访件2件，办结2件；巡察交办立行立改问题1个，办结1个。（二）全力维护社会稳定。排查反恐目标单位96家，督促相关单位落实反恐工作措施。配合上级部门完成“J2326”部督专案。开展以打击“全能神”等邪教组织为重点的专项行动，行政拘留2人，教育训诫6人，取缔非法宗教场所3处，政治安全案事件零发生。将涉稳重点对象扩展为20类，对14名高风险、71名中风险人员，按“一人一档”落实分级管控，强化专班稳控，妥善化解了杨某明、王某梅、吴某、名扬汽车城欠薪等涉法涉诉重点个案，贺某洪、邹某智、付某良、方某兵、詹某洲等一批疑难信访问题，特殊群体实现零肇事肇祸。从源头上减少社会矛盾、规避稳定风险，开展社会稳定风险评估13批次。大力开展信访问题源头治理、“治重化积”等专项行动，共办结信访事项316件，按期答复率100%，群众参评率99.42%，参评满意率98.84%，一次性化解率93.45%，信访法治化考核指标综合排名全市前列。严厉打击各类违法犯罪，今年来全区受理各类案件8790件，办结7049件；刑事立案395起，破案208起；受理治安案件709起，结案557起，立案破案数呈现“两降两升”良好态势。电信网络诈骗案件下降31.28%，挽损率列全市第二，境外涉诈人员劝返核减率列全市第</w:t>
      </w:r>
      <w:r>
        <w:rPr>
          <w:rFonts w:hint="eastAsia" w:ascii="仿宋_GB2312" w:hAnsi="仿宋_GB2312" w:eastAsia="仿宋_GB2312" w:cs="仿宋_GB2312"/>
          <w:color w:val="auto"/>
          <w:sz w:val="24"/>
          <w:szCs w:val="24"/>
          <w:lang w:val="en-US" w:eastAsia="zh-CN"/>
        </w:rPr>
        <w:t>一。全区社会治安主要指标实现“六下降”。</w:t>
      </w:r>
      <w:r>
        <w:rPr>
          <w:rFonts w:hint="eastAsia" w:ascii="仿宋_GB2312" w:hAnsi="仿宋_GB2312" w:eastAsia="仿宋_GB2312" w:cs="仿宋_GB2312"/>
          <w:sz w:val="24"/>
          <w:szCs w:val="24"/>
          <w:lang w:val="en-US" w:eastAsia="zh-CN"/>
        </w:rPr>
        <w:t>（三）全力推动共治共享。持续深化“利剑护蕾•雷霆行动”，积极开展防性侵宣传“五进”活动、“和姐工作室”家庭教育实践活动等，开展专题宣讲40余场次，利用广告牌、电子屏、“村村响”、巡逻车等广泛宣传，做到了宣传标语“霸屏”、语音提示“环耳”、宣传内容“醒目”。下发督办函1份，重点工作任务提示函22份，组织开展联合执法18次，暗访督查22次，交办问题24个，立案处理违规娱乐场所4家。我区性侵未成年人犯罪案件同比下降50%，没有发生涉公职人员和教职员工案事件。推进诉源联动治理，落实矛盾纠纷排查村（社区）“双背书”和镇（街道）“三背书”制度，按月对矛盾纠纷进行排查化解。利用“四警联一村”机制，</w:t>
      </w:r>
      <w:r>
        <w:rPr>
          <w:rFonts w:hint="eastAsia" w:ascii="仿宋_GB2312" w:hAnsi="仿宋_GB2312" w:eastAsia="仿宋_GB2312" w:cs="仿宋_GB2312"/>
          <w:sz w:val="24"/>
          <w:szCs w:val="24"/>
          <w:lang w:val="en-US" w:eastAsia="en-US"/>
        </w:rPr>
        <w:t>结合“群英断是非”工作法，</w:t>
      </w:r>
      <w:r>
        <w:rPr>
          <w:rFonts w:hint="eastAsia" w:ascii="仿宋_GB2312" w:hAnsi="仿宋_GB2312" w:eastAsia="仿宋_GB2312" w:cs="仿宋_GB2312"/>
          <w:sz w:val="24"/>
          <w:szCs w:val="24"/>
          <w:lang w:val="en-US" w:eastAsia="zh-CN"/>
        </w:rPr>
        <w:t>针对非法集融资、山林权属、征地拆迁等重点领域，共调处矛盾纠纷802起，调处成功792起，调处成功率达98%以上。加强行业性、专业性人民调解委员会建设，基层调解组织实现全覆盖，全区9大行业性、专业性调解组织针对婚姻家庭、邻里关系、经济往来等矛盾纠纷，</w:t>
      </w:r>
      <w:r>
        <w:rPr>
          <w:rFonts w:hint="eastAsia" w:ascii="仿宋_GB2312" w:hAnsi="仿宋_GB2312" w:eastAsia="仿宋_GB2312" w:cs="仿宋_GB2312"/>
          <w:color w:val="auto"/>
          <w:kern w:val="2"/>
          <w:sz w:val="24"/>
          <w:szCs w:val="24"/>
          <w:lang w:val="en-US" w:eastAsia="zh-CN" w:bidi="ar-SA"/>
        </w:rPr>
        <w:t>诉前调解1230件，</w:t>
      </w:r>
      <w:r>
        <w:rPr>
          <w:rFonts w:hint="eastAsia" w:ascii="仿宋_GB2312" w:hAnsi="仿宋_GB2312" w:eastAsia="仿宋_GB2312" w:cs="仿宋_GB2312"/>
          <w:sz w:val="24"/>
          <w:szCs w:val="24"/>
          <w:lang w:val="en-US" w:eastAsia="zh-CN"/>
        </w:rPr>
        <w:t>全区未发生命案和“民转刑”案（事）件。强化平安创建，</w:t>
      </w:r>
      <w:r>
        <w:rPr>
          <w:rFonts w:hint="eastAsia" w:ascii="仿宋_GB2312" w:hAnsi="仿宋_GB2312" w:eastAsia="仿宋_GB2312" w:cs="仿宋_GB2312"/>
          <w:color w:val="auto"/>
          <w:kern w:val="2"/>
          <w:sz w:val="24"/>
          <w:szCs w:val="24"/>
          <w:lang w:val="en-US" w:eastAsia="zh-CN"/>
        </w:rPr>
        <w:t>深入开展平安建设大宣传、社情民意大走访、联防联控大巡逻、社会治安大整治、矛盾纠纷大化解等“五大</w:t>
      </w:r>
      <w:r>
        <w:rPr>
          <w:rFonts w:hint="eastAsia" w:ascii="仿宋_GB2312" w:hAnsi="仿宋_GB2312" w:eastAsia="仿宋_GB2312" w:cs="仿宋_GB2312"/>
          <w:color w:val="auto"/>
          <w:kern w:val="2"/>
          <w:sz w:val="24"/>
          <w:szCs w:val="24"/>
          <w:lang w:val="en-US" w:eastAsia="zh-CN" w:bidi="ar-SA"/>
        </w:rPr>
        <w:t>行动”，矛盾纠纷调解成功率上升45.6%，群众满意率提升2.3%。持续推进常态化扫黑除恶七大行业整治，落实“双背书”制度，开展区级工作督导，发布通报1份，办理线索3条。强</w:t>
      </w:r>
      <w:r>
        <w:rPr>
          <w:rFonts w:hint="eastAsia" w:ascii="仿宋_GB2312" w:hAnsi="仿宋_GB2312" w:eastAsia="仿宋_GB2312" w:cs="仿宋_GB2312"/>
          <w:sz w:val="24"/>
          <w:szCs w:val="24"/>
          <w:lang w:val="en-US" w:eastAsia="zh-CN"/>
        </w:rPr>
        <w:t>化社会面管控，落实联勤巡逻、“1、3、5分钟”快速反应机制，出动警车1423台次，警力4525人次，消除各类安全隐患257项，全区社会面治安秩序良好，没有出现极端案事件。</w:t>
      </w:r>
    </w:p>
    <w:p>
      <w:pPr>
        <w:pStyle w:val="11"/>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黑体" w:hAnsi="黑体" w:eastAsia="黑体" w:cs="黑体"/>
          <w:sz w:val="24"/>
          <w:szCs w:val="24"/>
        </w:rPr>
      </w:pPr>
      <w:r>
        <w:rPr>
          <w:rFonts w:hint="eastAsia" w:ascii="黑体" w:hAnsi="黑体" w:eastAsia="黑体" w:cs="黑体"/>
          <w:sz w:val="24"/>
          <w:szCs w:val="24"/>
        </w:rPr>
        <w:t>七、存在的问题及原因分析</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仿宋_GB2312" w:hAnsi="宋体" w:eastAsia="仿宋_GB2312" w:cs="宋体"/>
          <w:bCs/>
          <w:color w:val="auto"/>
          <w:sz w:val="24"/>
          <w:lang w:val="en-US" w:eastAsia="zh-CN"/>
        </w:rPr>
        <w:t>政府采购平台使用率有待进一步提高</w:t>
      </w:r>
      <w:r>
        <w:rPr>
          <w:rFonts w:hint="eastAsia" w:ascii="宋体" w:hAnsi="宋体" w:eastAsia="宋体" w:cs="宋体"/>
          <w:sz w:val="24"/>
          <w:szCs w:val="24"/>
        </w:rPr>
        <w:t>。</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480" w:firstLineChars="200"/>
        <w:jc w:val="both"/>
        <w:textAlignment w:val="auto"/>
        <w:rPr>
          <w:rFonts w:hint="eastAsia" w:ascii="黑体" w:hAnsi="黑体" w:eastAsia="黑体" w:cs="黑体"/>
          <w:sz w:val="24"/>
          <w:szCs w:val="24"/>
        </w:rPr>
      </w:pPr>
      <w:r>
        <w:rPr>
          <w:rFonts w:hint="eastAsia" w:ascii="黑体" w:hAnsi="黑体" w:eastAsia="黑体" w:cs="黑体"/>
          <w:sz w:val="24"/>
          <w:szCs w:val="24"/>
        </w:rPr>
        <w:t>下一步改进措施</w:t>
      </w:r>
    </w:p>
    <w:p>
      <w:pPr>
        <w:pStyle w:val="2"/>
        <w:numPr>
          <w:ilvl w:val="0"/>
          <w:numId w:val="0"/>
        </w:numPr>
        <w:ind w:firstLine="480" w:firstLineChars="200"/>
        <w:jc w:val="both"/>
        <w:rPr>
          <w:rFonts w:hint="eastAsia"/>
        </w:rPr>
      </w:pPr>
      <w:r>
        <w:rPr>
          <w:rFonts w:hint="eastAsia" w:ascii="仿宋_GB2312" w:hAnsi="宋体" w:eastAsia="仿宋_GB2312" w:cs="宋体"/>
          <w:bCs/>
          <w:color w:val="auto"/>
          <w:sz w:val="24"/>
          <w:lang w:val="en-US" w:eastAsia="zh-CN"/>
        </w:rPr>
        <w:t>加强业务学习，熟练掌握政采云平台的应用及操作，严格履行采购手续。</w:t>
      </w:r>
    </w:p>
    <w:p>
      <w:pPr>
        <w:keepNext w:val="0"/>
        <w:keepLines w:val="0"/>
        <w:pageBreakBefore w:val="0"/>
        <w:overflowPunct/>
        <w:topLinePunct w:val="0"/>
        <w:bidi w:val="0"/>
        <w:spacing w:line="560" w:lineRule="exact"/>
        <w:jc w:val="both"/>
        <w:rPr>
          <w:rFonts w:hint="eastAsia" w:ascii="仿宋" w:hAnsi="仿宋" w:eastAsia="仿宋" w:cs="仿宋"/>
          <w:spacing w:val="0"/>
          <w:sz w:val="32"/>
          <w:szCs w:val="32"/>
        </w:rPr>
      </w:pPr>
      <w:r>
        <w:rPr>
          <w:rFonts w:hint="eastAsia" w:ascii="黑体" w:hAnsi="黑体" w:eastAsia="黑体" w:cs="黑体"/>
          <w:sz w:val="24"/>
          <w:szCs w:val="24"/>
          <w:lang w:eastAsia="zh-CN"/>
        </w:rPr>
        <w:t>　　</w:t>
      </w:r>
      <w:r>
        <w:rPr>
          <w:rFonts w:hint="eastAsia" w:ascii="黑体" w:hAnsi="黑体" w:eastAsia="黑体" w:cs="黑体"/>
          <w:sz w:val="24"/>
          <w:szCs w:val="24"/>
        </w:rPr>
        <w:t>九、其他需要说明的情况</w:t>
      </w:r>
    </w:p>
    <w:p>
      <w:pPr>
        <w:keepNext w:val="0"/>
        <w:keepLines w:val="0"/>
        <w:pageBreakBefore w:val="0"/>
        <w:widowControl/>
        <w:wordWrap/>
        <w:overflowPunct/>
        <w:topLinePunct w:val="0"/>
        <w:autoSpaceDN w:val="0"/>
        <w:bidi w:val="0"/>
        <w:adjustRightInd w:val="0"/>
        <w:snapToGrid w:val="0"/>
        <w:spacing w:line="560" w:lineRule="exact"/>
        <w:textAlignment w:val="baseline"/>
        <w:rPr>
          <w:rFonts w:hint="eastAsia" w:ascii="仿宋" w:hAnsi="仿宋" w:eastAsia="仿宋" w:cs="仿宋"/>
          <w:spacing w:val="0"/>
          <w:sz w:val="32"/>
          <w:szCs w:val="32"/>
        </w:rPr>
      </w:pPr>
    </w:p>
    <w:sectPr>
      <w:footerReference r:id="rId5" w:type="default"/>
      <w:pgSz w:w="11900" w:h="16833"/>
      <w:pgMar w:top="1430" w:right="1657" w:bottom="1445" w:left="1587" w:header="0" w:footer="11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AA3126A-AA55-4B72-80F5-588638E6C9DC}"/>
  </w:font>
  <w:font w:name="黑体">
    <w:panose1 w:val="02010609060101010101"/>
    <w:charset w:val="86"/>
    <w:family w:val="auto"/>
    <w:pitch w:val="default"/>
    <w:sig w:usb0="800002BF" w:usb1="38CF7CFA" w:usb2="00000016" w:usb3="00000000" w:csb0="00040001" w:csb1="00000000"/>
    <w:embedRegular r:id="rId2" w:fontKey="{2EF92BEE-0F60-4489-9F95-599D5C8637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C7E6CE8A-250B-40A7-98C0-AD52C6B7E9F4}"/>
  </w:font>
  <w:font w:name="微软雅黑">
    <w:panose1 w:val="020B0503020204020204"/>
    <w:charset w:val="86"/>
    <w:family w:val="auto"/>
    <w:pitch w:val="default"/>
    <w:sig w:usb0="80000287" w:usb1="2ACF3C50" w:usb2="00000016" w:usb3="00000000" w:csb0="0004001F" w:csb1="00000000"/>
    <w:embedRegular r:id="rId4" w:fontKey="{0ABA3FF0-3580-46DE-8C48-EB73A39FE6A6}"/>
  </w:font>
  <w:font w:name="仿宋_GB2312">
    <w:panose1 w:val="02010609030101010101"/>
    <w:charset w:val="86"/>
    <w:family w:val="modern"/>
    <w:pitch w:val="default"/>
    <w:sig w:usb0="00000001" w:usb1="080E0000" w:usb2="00000000" w:usb3="00000000" w:csb0="00040000" w:csb1="00000000"/>
    <w:embedRegular r:id="rId5" w:fontKey="{5FAF1802-C43F-478B-973F-3290927AC19A}"/>
  </w:font>
  <w:font w:name="楷体">
    <w:panose1 w:val="02010609060101010101"/>
    <w:charset w:val="86"/>
    <w:family w:val="auto"/>
    <w:pitch w:val="default"/>
    <w:sig w:usb0="800002BF" w:usb1="38CF7CFA" w:usb2="00000016" w:usb3="00000000" w:csb0="00040001" w:csb1="00000000"/>
    <w:embedRegular r:id="rId6" w:fontKey="{5355E837-0B78-43F7-A49D-701ED93F34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 w:line="174" w:lineRule="auto"/>
      <w:ind w:left="574"/>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 w:line="174" w:lineRule="auto"/>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12</w:t>
                    </w:r>
                    <w:r>
                      <w:fldChar w:fldCharType="end"/>
                    </w:r>
                  </w:p>
                </w:txbxContent>
              </v:textbox>
            </v:shape>
          </w:pict>
        </mc:Fallback>
      </mc:AlternateContent>
    </w:r>
    <w:r>
      <w:rPr>
        <w:spacing w:val="-13"/>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 w:line="174" w:lineRule="auto"/>
      <w:ind w:left="8"/>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195DF6"/>
    <w:multiLevelType w:val="singleLevel"/>
    <w:tmpl w:val="E7195DF6"/>
    <w:lvl w:ilvl="0" w:tentative="0">
      <w:start w:val="3"/>
      <w:numFmt w:val="chineseCounting"/>
      <w:suff w:val="nothing"/>
      <w:lvlText w:val="%1、"/>
      <w:lvlJc w:val="left"/>
      <w:rPr>
        <w:rFonts w:hint="eastAsia"/>
      </w:rPr>
    </w:lvl>
  </w:abstractNum>
  <w:abstractNum w:abstractNumId="1">
    <w:nsid w:val="5E915358"/>
    <w:multiLevelType w:val="singleLevel"/>
    <w:tmpl w:val="5E915358"/>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GVlMmU3NmE5YmMzZDVhY2ViNzE3Y2E1MjIxYjI5OTAifQ=="/>
  </w:docVars>
  <w:rsids>
    <w:rsidRoot w:val="00000000"/>
    <w:rsid w:val="00A858BD"/>
    <w:rsid w:val="02062C6E"/>
    <w:rsid w:val="02641C78"/>
    <w:rsid w:val="042803FD"/>
    <w:rsid w:val="04C10F55"/>
    <w:rsid w:val="05D80FC6"/>
    <w:rsid w:val="07B6268B"/>
    <w:rsid w:val="07C136C9"/>
    <w:rsid w:val="08271494"/>
    <w:rsid w:val="089805D5"/>
    <w:rsid w:val="08B02EEB"/>
    <w:rsid w:val="09382467"/>
    <w:rsid w:val="09A47101"/>
    <w:rsid w:val="0A173A74"/>
    <w:rsid w:val="0B957346"/>
    <w:rsid w:val="0BEA7692"/>
    <w:rsid w:val="0C1E4676"/>
    <w:rsid w:val="0C6C30D3"/>
    <w:rsid w:val="0CBB0376"/>
    <w:rsid w:val="0DD43A3C"/>
    <w:rsid w:val="0DE27833"/>
    <w:rsid w:val="12E410BC"/>
    <w:rsid w:val="148B307B"/>
    <w:rsid w:val="1655109A"/>
    <w:rsid w:val="17914E66"/>
    <w:rsid w:val="1A565A3B"/>
    <w:rsid w:val="1A5760D9"/>
    <w:rsid w:val="1A602B0E"/>
    <w:rsid w:val="1A673374"/>
    <w:rsid w:val="1CA1755B"/>
    <w:rsid w:val="1DAB08FD"/>
    <w:rsid w:val="1DD41F50"/>
    <w:rsid w:val="1EB268D8"/>
    <w:rsid w:val="1F861224"/>
    <w:rsid w:val="201C7C2D"/>
    <w:rsid w:val="20432151"/>
    <w:rsid w:val="219426BC"/>
    <w:rsid w:val="22361730"/>
    <w:rsid w:val="241B705C"/>
    <w:rsid w:val="25F501E4"/>
    <w:rsid w:val="277F0D47"/>
    <w:rsid w:val="278E3554"/>
    <w:rsid w:val="28A34D5C"/>
    <w:rsid w:val="290C2A29"/>
    <w:rsid w:val="2A0A0391"/>
    <w:rsid w:val="2A1B7116"/>
    <w:rsid w:val="2AD27987"/>
    <w:rsid w:val="2B597F39"/>
    <w:rsid w:val="2C057779"/>
    <w:rsid w:val="2C555D5E"/>
    <w:rsid w:val="2C9C2318"/>
    <w:rsid w:val="2CE42D59"/>
    <w:rsid w:val="2F7470EF"/>
    <w:rsid w:val="301234CF"/>
    <w:rsid w:val="31530D40"/>
    <w:rsid w:val="32800B15"/>
    <w:rsid w:val="32E12C1B"/>
    <w:rsid w:val="32E74229"/>
    <w:rsid w:val="34DE68FD"/>
    <w:rsid w:val="35A8233C"/>
    <w:rsid w:val="36A62E0D"/>
    <w:rsid w:val="36D97FDD"/>
    <w:rsid w:val="381F1BC2"/>
    <w:rsid w:val="3A130B78"/>
    <w:rsid w:val="3A364AA2"/>
    <w:rsid w:val="3A992100"/>
    <w:rsid w:val="3B7E2D65"/>
    <w:rsid w:val="3BC94324"/>
    <w:rsid w:val="3C601127"/>
    <w:rsid w:val="3D0715A3"/>
    <w:rsid w:val="3D4165B9"/>
    <w:rsid w:val="3E045AE2"/>
    <w:rsid w:val="3EF1250A"/>
    <w:rsid w:val="3F3D5750"/>
    <w:rsid w:val="41250249"/>
    <w:rsid w:val="44A57033"/>
    <w:rsid w:val="45507871"/>
    <w:rsid w:val="46CB3641"/>
    <w:rsid w:val="46EF1810"/>
    <w:rsid w:val="4869695A"/>
    <w:rsid w:val="48D03190"/>
    <w:rsid w:val="4BD66E26"/>
    <w:rsid w:val="4DF27705"/>
    <w:rsid w:val="4E3E294A"/>
    <w:rsid w:val="4F4E1C3F"/>
    <w:rsid w:val="4FD95020"/>
    <w:rsid w:val="50E05DC9"/>
    <w:rsid w:val="5144296E"/>
    <w:rsid w:val="51DD247A"/>
    <w:rsid w:val="52BF5135"/>
    <w:rsid w:val="53BE1EF3"/>
    <w:rsid w:val="53E10656"/>
    <w:rsid w:val="54AB2D04"/>
    <w:rsid w:val="55067F3A"/>
    <w:rsid w:val="5510217D"/>
    <w:rsid w:val="561D19DF"/>
    <w:rsid w:val="56B5458D"/>
    <w:rsid w:val="574C6777"/>
    <w:rsid w:val="578F06BB"/>
    <w:rsid w:val="5805272B"/>
    <w:rsid w:val="586B6F75"/>
    <w:rsid w:val="58DC16DE"/>
    <w:rsid w:val="5A6E0A5B"/>
    <w:rsid w:val="5AA91A93"/>
    <w:rsid w:val="5C35640B"/>
    <w:rsid w:val="5C766531"/>
    <w:rsid w:val="5E421FE3"/>
    <w:rsid w:val="5EA573A1"/>
    <w:rsid w:val="5F724B4A"/>
    <w:rsid w:val="5FDA031C"/>
    <w:rsid w:val="5FF03618"/>
    <w:rsid w:val="6179644C"/>
    <w:rsid w:val="62230294"/>
    <w:rsid w:val="627A1A44"/>
    <w:rsid w:val="62A02654"/>
    <w:rsid w:val="63461508"/>
    <w:rsid w:val="64E94E5B"/>
    <w:rsid w:val="661B0340"/>
    <w:rsid w:val="67752C6B"/>
    <w:rsid w:val="69446A6A"/>
    <w:rsid w:val="69755D9C"/>
    <w:rsid w:val="6A794FDE"/>
    <w:rsid w:val="6A97623F"/>
    <w:rsid w:val="6A984212"/>
    <w:rsid w:val="6B3C01C5"/>
    <w:rsid w:val="6CCF2536"/>
    <w:rsid w:val="6D734D23"/>
    <w:rsid w:val="6DAD3E81"/>
    <w:rsid w:val="6F8B7571"/>
    <w:rsid w:val="70476D35"/>
    <w:rsid w:val="71092E34"/>
    <w:rsid w:val="71CA3995"/>
    <w:rsid w:val="728C73A4"/>
    <w:rsid w:val="72A825D0"/>
    <w:rsid w:val="73373C88"/>
    <w:rsid w:val="7480340D"/>
    <w:rsid w:val="748340DC"/>
    <w:rsid w:val="74C3113D"/>
    <w:rsid w:val="75B55338"/>
    <w:rsid w:val="765654F8"/>
    <w:rsid w:val="768561A6"/>
    <w:rsid w:val="778046DE"/>
    <w:rsid w:val="782252F2"/>
    <w:rsid w:val="783C4260"/>
    <w:rsid w:val="7877331F"/>
    <w:rsid w:val="78CD7F92"/>
    <w:rsid w:val="78E5576C"/>
    <w:rsid w:val="79A11E5C"/>
    <w:rsid w:val="7AD70449"/>
    <w:rsid w:val="7B03025E"/>
    <w:rsid w:val="7B276391"/>
    <w:rsid w:val="7B5F1840"/>
    <w:rsid w:val="7BBE598E"/>
    <w:rsid w:val="7C325917"/>
    <w:rsid w:val="7C684FEE"/>
    <w:rsid w:val="7CE7291C"/>
    <w:rsid w:val="7E43626D"/>
    <w:rsid w:val="7E9B6C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Calibri" w:hAnsi="Calibri" w:eastAsia="宋体" w:cs="Times New Roman"/>
      <w:szCs w:val="24"/>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BodyText1I"/>
    <w:basedOn w:val="1"/>
    <w:qFormat/>
    <w:uiPriority w:val="99"/>
    <w:pPr>
      <w:snapToGrid w:val="0"/>
      <w:spacing w:line="360" w:lineRule="auto"/>
      <w:ind w:firstLine="420" w:firstLineChars="100"/>
    </w:pPr>
    <w:rPr>
      <w:sz w:val="28"/>
      <w:szCs w:val="20"/>
    </w:rPr>
  </w:style>
  <w:style w:type="table" w:customStyle="1" w:styleId="9">
    <w:name w:val="Table Normal"/>
    <w:semiHidden/>
    <w:unhideWhenUsed/>
    <w:qFormat/>
    <w:uiPriority w:val="0"/>
    <w:tblPr>
      <w:tblLayout w:type="fixed"/>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paragraph" w:styleId="11">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Office_11.8.6.8556_F1E327BC-269C-435d-A152-05C5408002CA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2024-03-05T15:32:00Z</dcterms:created>
  <dc:creator>User</dc:creator>
  <cp:lastModifiedBy>卢快乐！</cp:lastModifiedBy>
  <cp:lastPrinted>2025-06-19T02:21:00Z</cp:lastPrinted>
  <dcterms:modified xsi:type="dcterms:W3CDTF">2025-06-24T07:04:52Z</dcterms:modified>
  <dc:title>湖南省财政厅发文（指标、函）稿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2024-03-05T15:33:17Z</vt:filetime>
  </property>
  <property fmtid="{D5CDD505-2E9C-101B-9397-08002B2CF9AE}" pid="4" name="KSOProductBuildVer">
    <vt:lpwstr>2052-11.8.6.8556</vt:lpwstr>
  </property>
  <property fmtid="{D5CDD505-2E9C-101B-9397-08002B2CF9AE}" pid="5" name="ICV">
    <vt:lpwstr>B1E86AE84FA24A6EB0AE39662AA5480B_13</vt:lpwstr>
  </property>
</Properties>
</file>