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2025年度6月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防返贫监测风险消除名单</w:t>
      </w:r>
      <w:bookmarkEnd w:id="0"/>
    </w:p>
    <w:p>
      <w:pPr>
        <w:rPr>
          <w:rFonts w:hint="eastAsia"/>
          <w:lang w:eastAsia="zh-CN"/>
        </w:rPr>
      </w:pP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85"/>
        <w:gridCol w:w="1314"/>
        <w:gridCol w:w="981"/>
        <w:gridCol w:w="2142"/>
        <w:gridCol w:w="479"/>
        <w:gridCol w:w="1025"/>
        <w:gridCol w:w="80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64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南岳村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梅明英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430603196308xxxx2744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  <w:t>吴敏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  <w:t>4306031988xxxx0524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  <w:t>刘家迎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  <w:t>4306032015xxxx0103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之外孙女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CC18A"/>
    <w:rsid w:val="40925825"/>
    <w:rsid w:val="77FB15CE"/>
    <w:rsid w:val="7CFCC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2025-08-22T00:12:00Z</dcterms:created>
  <dc:creator>WPS_1704940675</dc:creator>
  <cp:lastModifiedBy>张志超</cp:lastModifiedBy>
  <dcterms:modified xsi:type="dcterms:W3CDTF">2025-08-26T03:39:20Z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1ABA8D111F9E4773A55FF636C5DC06FA_13</vt:lpwstr>
  </property>
</Properties>
</file>