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</w:tabs>
        <w:spacing w:before="120" w:beforeLines="50" w:after="120" w:afterLines="50"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</w:rPr>
        <w:t>件</w:t>
      </w:r>
    </w:p>
    <w:p>
      <w:pPr>
        <w:widowControl/>
        <w:spacing w:before="120" w:beforeLines="50" w:after="120" w:afterLines="50"/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36"/>
          <w:szCs w:val="36"/>
        </w:rPr>
        <w:t>湖南省预算单位政府集中采购目录</w:t>
      </w:r>
      <w:bookmarkEnd w:id="0"/>
    </w:p>
    <w:p>
      <w:pPr>
        <w:widowControl/>
        <w:spacing w:before="120" w:beforeLines="50" w:after="120" w:afterLines="5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（2022年版）</w:t>
      </w:r>
    </w:p>
    <w:tbl>
      <w:tblPr>
        <w:tblStyle w:val="7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312"/>
        <w:gridCol w:w="2038"/>
        <w:gridCol w:w="333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品目名称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编码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说明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货物类（A）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通用设备（A02）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计算机设备及软件（A0201）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计算机设备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服务器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A02010103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台式计算机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A02010104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不包括图形工作站。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便携式计算机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A02010105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不包括移动工作站。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输入输出设备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A020106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打印设备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A02010601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喷墨打印机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A0201060101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激光打印机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A0201060102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针式打印机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A0201060104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显示设备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A02010604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液晶显示器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A0201060401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图形图像输入设备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A02010609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扫描仪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A0201060901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计算机软件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A020108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42"/>
                <w:tab w:val="center" w:pos="1232"/>
              </w:tabs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基础软件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A02010801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操作系统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A0201080101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数据库管理系统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A0201080102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中间件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A0201080103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办公套件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A0201080104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其他基础软件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A0201080199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信息安全软件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A02010805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7030A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办公设备（A0202）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复印机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投影仪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用于测量测绘等专用投影仪除外。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多功能一体机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具有多种办公功能的设备入此，例如带打印功能的复印机等。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照相机及器材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A020205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LED显示屏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A020207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触控一体机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A020208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包括室内型、户外型触摸屏等。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销毁设备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A020221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碎纸机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A02022101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车辆（A0203）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乘用车（轿车）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A020305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包括驾驶员座位在内不超过（含）9个座位。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轿车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A02030501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越野车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A02030502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商务车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A02030503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客车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A020306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小型客车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A02030601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除驾驶员座位外，座位数超过9座，但不超过（含）16座。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大中型客车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A02030602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除驾驶员座位外，座位数超过（含）16座。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机械设备（A0205）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27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电梯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A02051228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电气设备（A0206）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电源设备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A020615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不间断电源（UPS)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A02061504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包括后备式不间断电源、在线式不间断电源等。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生活用电器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A020618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空气调节电器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A02061802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空调机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A0206180203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空调类额定制冷量14000W及以下入此，不含多联式空调机组。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图书和档案（A05）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图书（A0501）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普通图书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A050101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书籍、课本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A05010101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不包括广告品。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其他货物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家具用具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A06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办公消耗用品及类似物品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A09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纸制文具及办公用品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A0901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复印纸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A090101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包括再生复印纸。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医药品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A11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兽用药品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A1105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兽用疫苗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Cs w:val="21"/>
              </w:rPr>
              <w:t>A110503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只包括动物强制免疫疫苗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服务类（C）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电信和其他信息传输服务（C03）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电信服务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C0301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增值电信服务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C030102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车辆维修和保养服务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C0503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车辆维修和保养服务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C050301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车辆加油服务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C050302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商务服务（C08）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印刷和出版服务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C0814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印刷服务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C081401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单证印刷服务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C08140101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票据印刷服务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C08140102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39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其他印刷服务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C08140199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房地产服务（C12）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物业管理服务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C1204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指长沙市内以内采购人的办公场所或其他公用场所水电供应服务、设备运行、门窗保养维护、保洁、绿化养护等的管理及服务，包括：                                ——住宅物业管理服务：住宅小区、住宅楼、公寓等物业的管理服务；                                   ——办公楼物业管理服务：写字楼、单位办公楼等物业管理服务；                                        ——车站、机场、港口码头、医院、学校等物业管理服务：                                                ——其他物业管理服务。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金融服务（C15）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保险服务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C1504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财产保险服务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C150402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机动车保险服务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C15040201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520" w:lineRule="exact"/>
        <w:ind w:right="1120" w:right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备注：未达到分散采购限额标准的项目不包含在内；</w:t>
      </w:r>
    </w:p>
    <w:p>
      <w:pPr>
        <w:spacing w:line="520" w:lineRule="exact"/>
        <w:ind w:right="1120" w:rightChars="400"/>
        <w:jc w:val="center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sz w:val="24"/>
        </w:rPr>
        <w:t xml:space="preserve">    表中所列项目不包括省属高校、科研院所采购的科研仪器设备。</w:t>
      </w:r>
    </w:p>
    <w:sectPr>
      <w:headerReference r:id="rId3" w:type="default"/>
      <w:footerReference r:id="rId4" w:type="default"/>
      <w:pgSz w:w="11905" w:h="16837"/>
      <w:pgMar w:top="1418" w:right="1588" w:bottom="1418" w:left="1588" w:header="720" w:footer="1701" w:gutter="0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10"/>
        <w:rFonts w:hint="eastAsia" w:cs="宋体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172A27"/>
    <w:rsid w:val="000103FD"/>
    <w:rsid w:val="000116EA"/>
    <w:rsid w:val="0002245F"/>
    <w:rsid w:val="00022BE4"/>
    <w:rsid w:val="000326D2"/>
    <w:rsid w:val="000C2AB1"/>
    <w:rsid w:val="000D227D"/>
    <w:rsid w:val="00112750"/>
    <w:rsid w:val="00156184"/>
    <w:rsid w:val="001A0975"/>
    <w:rsid w:val="001A7E0A"/>
    <w:rsid w:val="002B7BEB"/>
    <w:rsid w:val="0041704E"/>
    <w:rsid w:val="0044132B"/>
    <w:rsid w:val="0047343E"/>
    <w:rsid w:val="004E675E"/>
    <w:rsid w:val="00505269"/>
    <w:rsid w:val="005242E8"/>
    <w:rsid w:val="005668FE"/>
    <w:rsid w:val="005A0720"/>
    <w:rsid w:val="005C2205"/>
    <w:rsid w:val="00616469"/>
    <w:rsid w:val="00616654"/>
    <w:rsid w:val="00693F2E"/>
    <w:rsid w:val="007406E4"/>
    <w:rsid w:val="0078031D"/>
    <w:rsid w:val="00781F59"/>
    <w:rsid w:val="007948F8"/>
    <w:rsid w:val="007A3DFD"/>
    <w:rsid w:val="007C5DE1"/>
    <w:rsid w:val="00850CC5"/>
    <w:rsid w:val="008C0479"/>
    <w:rsid w:val="008E3001"/>
    <w:rsid w:val="008E6624"/>
    <w:rsid w:val="009365AB"/>
    <w:rsid w:val="00943C1A"/>
    <w:rsid w:val="009620E1"/>
    <w:rsid w:val="009A4B9C"/>
    <w:rsid w:val="009E2357"/>
    <w:rsid w:val="009F4DAA"/>
    <w:rsid w:val="00A05ECE"/>
    <w:rsid w:val="00AB0FCE"/>
    <w:rsid w:val="00B373B8"/>
    <w:rsid w:val="00B464F2"/>
    <w:rsid w:val="00BA3BA2"/>
    <w:rsid w:val="00C86413"/>
    <w:rsid w:val="00CA4C41"/>
    <w:rsid w:val="00E215CB"/>
    <w:rsid w:val="00E22305"/>
    <w:rsid w:val="00E60433"/>
    <w:rsid w:val="00E7064B"/>
    <w:rsid w:val="00E8583D"/>
    <w:rsid w:val="00E90DCB"/>
    <w:rsid w:val="00EA0716"/>
    <w:rsid w:val="00EA4568"/>
    <w:rsid w:val="00EF0EC9"/>
    <w:rsid w:val="00F356BD"/>
    <w:rsid w:val="00FA371D"/>
    <w:rsid w:val="00FA67C6"/>
    <w:rsid w:val="00FB23A2"/>
    <w:rsid w:val="00FD1B59"/>
    <w:rsid w:val="00FE2FFA"/>
    <w:rsid w:val="3EAF209A"/>
    <w:rsid w:val="3F6FEED1"/>
    <w:rsid w:val="4F958888"/>
    <w:rsid w:val="525F1867"/>
    <w:rsid w:val="5F7BAAB5"/>
    <w:rsid w:val="6FFFFA95"/>
    <w:rsid w:val="7BDF60F2"/>
    <w:rsid w:val="7BFB0DCA"/>
    <w:rsid w:val="7DE69DC0"/>
    <w:rsid w:val="7FF65E57"/>
    <w:rsid w:val="B2EB3E80"/>
    <w:rsid w:val="BB3F7F11"/>
    <w:rsid w:val="BE7B3B6B"/>
    <w:rsid w:val="BF7F9790"/>
    <w:rsid w:val="CBDB918D"/>
    <w:rsid w:val="DDEB5B78"/>
    <w:rsid w:val="DFC7011C"/>
    <w:rsid w:val="E74F52BB"/>
    <w:rsid w:val="E7790490"/>
    <w:rsid w:val="F1E3B0C7"/>
    <w:rsid w:val="F7FB42A3"/>
    <w:rsid w:val="FB571B35"/>
    <w:rsid w:val="FBF75D91"/>
    <w:rsid w:val="FD298453"/>
    <w:rsid w:val="FDDFE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/>
      <w:sz w:val="28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customStyle="1" w:styleId="11">
    <w:name w:val="批注框文本 字符"/>
    <w:link w:val="3"/>
    <w:uiPriority w:val="0"/>
    <w:rPr>
      <w:rFonts w:ascii="仿宋" w:hAnsi="仿宋"/>
      <w:sz w:val="18"/>
      <w:szCs w:val="18"/>
    </w:rPr>
  </w:style>
  <w:style w:type="paragraph" w:customStyle="1" w:styleId="12">
    <w:name w:val="表格内容"/>
    <w:basedOn w:val="2"/>
    <w:uiPriority w:val="0"/>
    <w:pPr>
      <w:suppressLineNumbers/>
      <w:suppressAutoHyphens/>
      <w:jc w:val="left"/>
    </w:pPr>
    <w:rPr>
      <w:rFonts w:cs="Tahoma"/>
      <w:kern w:val="0"/>
      <w:sz w:val="24"/>
      <w:lang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466</Words>
  <Characters>2662</Characters>
  <Lines>22</Lines>
  <Paragraphs>6</Paragraphs>
  <TotalTime>7</TotalTime>
  <ScaleCrop>false</ScaleCrop>
  <LinksUpToDate>false</LinksUpToDate>
  <CharactersWithSpaces>3122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User</dc:creator>
  <cp:lastModifiedBy>张志超</cp:lastModifiedBy>
  <cp:lastPrinted>2021-12-12T02:30:00Z</cp:lastPrinted>
  <dcterms:modified xsi:type="dcterms:W3CDTF">2024-11-18T02:59:36Z</dcterms:modified>
  <dc:title>湖南省财政厅发文（指标、函）稿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E151488C4770495AA3551B13E768EBFA_13</vt:lpwstr>
  </property>
</Properties>
</file>