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97E06">
      <w:pPr>
        <w:spacing w:line="560" w:lineRule="exact"/>
        <w:ind w:right="872"/>
        <w:rPr>
          <w:rFonts w:ascii="方正小标宋简体" w:hAnsi="方正小标宋简体" w:eastAsia="方正小标宋简体" w:cs="方正小标宋简体"/>
          <w:sz w:val="44"/>
          <w:szCs w:val="44"/>
        </w:rPr>
      </w:pPr>
    </w:p>
    <w:p w14:paraId="1D55B3FD">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14:paraId="22192EBF">
      <w:pPr>
        <w:spacing w:line="800" w:lineRule="exact"/>
        <w:jc w:val="center"/>
        <w:rPr>
          <w:rFonts w:hint="eastAsia" w:ascii="宋体" w:hAnsi="宋体" w:eastAsia="宋体" w:cs="宋体"/>
          <w:bCs/>
          <w:sz w:val="48"/>
          <w:szCs w:val="48"/>
        </w:rPr>
      </w:pPr>
      <w:r>
        <w:rPr>
          <w:rFonts w:hint="eastAsia" w:ascii="宋体" w:hAnsi="宋体" w:eastAsia="宋体" w:cs="宋体"/>
          <w:bCs/>
          <w:sz w:val="48"/>
          <w:szCs w:val="48"/>
        </w:rPr>
        <w:t>岳阳市云溪区</w:t>
      </w:r>
      <w:r>
        <w:rPr>
          <w:rFonts w:hint="eastAsia" w:ascii="宋体" w:hAnsi="宋体" w:eastAsia="宋体" w:cs="宋体"/>
          <w:bCs/>
          <w:sz w:val="48"/>
          <w:szCs w:val="48"/>
          <w:u w:val="single"/>
        </w:rPr>
        <w:t>202</w:t>
      </w:r>
      <w:r>
        <w:rPr>
          <w:rFonts w:hint="eastAsia" w:ascii="宋体" w:hAnsi="宋体" w:cs="宋体"/>
          <w:bCs/>
          <w:sz w:val="48"/>
          <w:szCs w:val="48"/>
          <w:u w:val="single"/>
          <w:lang w:val="en-US" w:eastAsia="zh-CN"/>
        </w:rPr>
        <w:t>2</w:t>
      </w:r>
      <w:r>
        <w:rPr>
          <w:rFonts w:hint="eastAsia" w:ascii="宋体" w:hAnsi="宋体" w:eastAsia="宋体" w:cs="宋体"/>
          <w:bCs/>
          <w:sz w:val="48"/>
          <w:szCs w:val="48"/>
        </w:rPr>
        <w:t>年度部门整体支出</w:t>
      </w:r>
    </w:p>
    <w:p w14:paraId="1F292787">
      <w:pPr>
        <w:spacing w:line="800" w:lineRule="exact"/>
        <w:jc w:val="center"/>
        <w:rPr>
          <w:rFonts w:hint="eastAsia" w:ascii="宋体" w:hAnsi="宋体" w:eastAsia="宋体" w:cs="宋体"/>
          <w:bCs/>
          <w:sz w:val="48"/>
          <w:szCs w:val="48"/>
        </w:rPr>
      </w:pPr>
      <w:r>
        <w:rPr>
          <w:rFonts w:hint="eastAsia" w:ascii="宋体" w:hAnsi="宋体" w:eastAsia="宋体" w:cs="宋体"/>
          <w:bCs/>
          <w:sz w:val="48"/>
          <w:szCs w:val="48"/>
        </w:rPr>
        <w:t>绩效评价自评报告</w:t>
      </w:r>
    </w:p>
    <w:p w14:paraId="60120B70">
      <w:pPr>
        <w:rPr>
          <w:rFonts w:hint="eastAsia" w:eastAsia="仿宋_GB2312"/>
          <w:b/>
          <w:sz w:val="32"/>
        </w:rPr>
      </w:pPr>
    </w:p>
    <w:p w14:paraId="4F40B441">
      <w:pPr>
        <w:rPr>
          <w:rFonts w:hint="eastAsia" w:eastAsia="仿宋_GB2312"/>
          <w:b/>
          <w:sz w:val="32"/>
        </w:rPr>
      </w:pPr>
      <w:r>
        <w:rPr>
          <w:rFonts w:hint="eastAsia" w:eastAsia="仿宋_GB2312"/>
          <w:b/>
          <w:sz w:val="32"/>
        </w:rPr>
        <w:t xml:space="preserve"> </w:t>
      </w:r>
    </w:p>
    <w:p w14:paraId="568B44E3">
      <w:pPr>
        <w:rPr>
          <w:rFonts w:hint="eastAsia" w:eastAsia="仿宋_GB2312"/>
          <w:b/>
          <w:sz w:val="32"/>
        </w:rPr>
      </w:pPr>
    </w:p>
    <w:p w14:paraId="71265D3A">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岳阳市云溪区总工会               </w:t>
      </w:r>
    </w:p>
    <w:p w14:paraId="0D96A595">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116001                     </w:t>
      </w:r>
    </w:p>
    <w:p w14:paraId="3595BDF6">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14:paraId="49714319">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14:paraId="2E213003">
      <w:pPr>
        <w:spacing w:line="720" w:lineRule="exact"/>
        <w:ind w:firstLine="2188" w:firstLineChars="690"/>
        <w:rPr>
          <w:rFonts w:hint="eastAsia" w:eastAsia="仿宋_GB2312"/>
          <w:sz w:val="32"/>
        </w:rPr>
      </w:pPr>
    </w:p>
    <w:p w14:paraId="6830E71B">
      <w:pPr>
        <w:spacing w:line="720" w:lineRule="exact"/>
        <w:ind w:firstLine="2188" w:firstLineChars="690"/>
        <w:rPr>
          <w:rFonts w:hint="eastAsia" w:eastAsia="仿宋_GB2312"/>
          <w:sz w:val="32"/>
        </w:rPr>
      </w:pPr>
    </w:p>
    <w:p w14:paraId="0507A6CC">
      <w:pPr>
        <w:spacing w:line="720" w:lineRule="exact"/>
        <w:ind w:firstLine="2188" w:firstLineChars="690"/>
        <w:rPr>
          <w:rFonts w:hint="eastAsia" w:eastAsia="仿宋_GB2312"/>
          <w:sz w:val="32"/>
        </w:rPr>
      </w:pPr>
    </w:p>
    <w:p w14:paraId="1922CB94">
      <w:pPr>
        <w:spacing w:line="348" w:lineRule="auto"/>
        <w:jc w:val="center"/>
        <w:rPr>
          <w:rFonts w:hint="eastAsia" w:eastAsia="仿宋_GB2312"/>
          <w:sz w:val="32"/>
        </w:rPr>
      </w:pPr>
      <w:r>
        <w:rPr>
          <w:rFonts w:hint="eastAsia" w:eastAsia="仿宋_GB2312"/>
          <w:sz w:val="32"/>
        </w:rPr>
        <w:t>报告日期：202</w:t>
      </w:r>
      <w:r>
        <w:rPr>
          <w:rFonts w:hint="eastAsia" w:eastAsia="仿宋_GB2312"/>
          <w:sz w:val="32"/>
          <w:lang w:val="en-US" w:eastAsia="zh-CN"/>
        </w:rPr>
        <w:t>3</w:t>
      </w:r>
      <w:r>
        <w:rPr>
          <w:rFonts w:hint="eastAsia" w:eastAsia="仿宋_GB2312"/>
          <w:sz w:val="32"/>
        </w:rPr>
        <w:t xml:space="preserve"> 年 7 月 15 日</w:t>
      </w:r>
    </w:p>
    <w:p w14:paraId="4C7B7AD5">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14:paraId="1CA454E2">
        <w:tblPrEx>
          <w:tblCellMar>
            <w:top w:w="0" w:type="dxa"/>
            <w:left w:w="15" w:type="dxa"/>
            <w:bottom w:w="0" w:type="dxa"/>
            <w:right w:w="15" w:type="dxa"/>
          </w:tblCellMar>
        </w:tblPrEx>
        <w:trPr>
          <w:trHeight w:val="567" w:hRule="atLeast"/>
          <w:jc w:val="center"/>
        </w:trPr>
        <w:tc>
          <w:tcPr>
            <w:tcW w:w="9800" w:type="dxa"/>
            <w:gridSpan w:val="17"/>
            <w:noWrap w:val="0"/>
            <w:vAlign w:val="center"/>
          </w:tcPr>
          <w:p w14:paraId="7FA5C55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14:paraId="56107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14:paraId="70BC2CF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14:paraId="4BCD9C97">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李红英</w:t>
            </w:r>
          </w:p>
        </w:tc>
        <w:tc>
          <w:tcPr>
            <w:tcW w:w="1479" w:type="dxa"/>
            <w:noWrap w:val="0"/>
            <w:vAlign w:val="center"/>
          </w:tcPr>
          <w:p w14:paraId="5730B09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14:paraId="4B57BF7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8410259</w:t>
            </w:r>
          </w:p>
        </w:tc>
      </w:tr>
      <w:tr w14:paraId="7D26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14:paraId="73231DF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14:paraId="213D5E0C">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479" w:type="dxa"/>
            <w:noWrap w:val="0"/>
            <w:vAlign w:val="center"/>
          </w:tcPr>
          <w:p w14:paraId="0AED0B7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14:paraId="64689B87">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w:t>
            </w:r>
          </w:p>
        </w:tc>
      </w:tr>
      <w:tr w14:paraId="62F19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14:paraId="740A0AD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14:paraId="02D48325">
            <w:pPr>
              <w:autoSpaceDN w:val="0"/>
              <w:spacing w:line="320" w:lineRule="exact"/>
              <w:jc w:val="left"/>
              <w:textAlignment w:val="center"/>
              <w:rPr>
                <w:rFonts w:hint="eastAsia" w:ascii="仿宋_GB2312" w:hAnsi="仿宋_GB2312" w:eastAsia="仿宋_GB2312" w:cs="仿宋_GB2312"/>
                <w:color w:val="000000"/>
                <w:sz w:val="24"/>
              </w:rPr>
            </w:pPr>
            <w:r>
              <w:rPr>
                <w:rFonts w:ascii="仿宋" w:hAnsi="仿宋" w:eastAsia="仿宋"/>
                <w:color w:val="333333"/>
                <w:sz w:val="28"/>
                <w:szCs w:val="28"/>
              </w:rPr>
              <w:t>依照《工会法》、《劳动法》和《中国工会章程》等有关法律法规，组织和指导全区各级工会履行工会的"维护、建设、参与、教育"等</w:t>
            </w:r>
            <w:r>
              <w:rPr>
                <w:rFonts w:hint="eastAsia" w:ascii="仿宋" w:hAnsi="仿宋" w:eastAsia="仿宋"/>
                <w:color w:val="333333"/>
                <w:sz w:val="28"/>
                <w:szCs w:val="28"/>
              </w:rPr>
              <w:t>各</w:t>
            </w:r>
            <w:r>
              <w:rPr>
                <w:rFonts w:ascii="仿宋" w:hAnsi="仿宋" w:eastAsia="仿宋"/>
                <w:color w:val="333333"/>
                <w:sz w:val="28"/>
                <w:szCs w:val="28"/>
              </w:rPr>
              <w:t>项社会职能。</w:t>
            </w:r>
          </w:p>
        </w:tc>
      </w:tr>
      <w:tr w14:paraId="67AF1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14:paraId="13CD867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14:paraId="713B8F1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14:paraId="552F837D">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工会组织建设：完成市总工会下达的组建任务，推进会员实名制登记管理，完善基层工会组织建设工作管理系统，认真做好年报录入等工作；打造3～5家工会阵地建设示范点；着力创建省、市模范职工之家（职工小家）1-2家。</w:t>
            </w:r>
          </w:p>
          <w:p w14:paraId="6118EFD2">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维权保障工作：开展中央专项彩票公益金法律援助项目帮扶；做好第七期职工医疗宣传，让参保职工及时得到救助，启动第</w:t>
            </w:r>
            <w:r>
              <w:rPr>
                <w:rFonts w:hint="eastAsia" w:ascii="仿宋" w:hAnsi="仿宋" w:eastAsia="仿宋" w:cs="仿宋_GB2312"/>
                <w:color w:val="000000"/>
                <w:sz w:val="24"/>
                <w:lang w:val="en-US" w:eastAsia="zh-CN"/>
              </w:rPr>
              <w:t>九</w:t>
            </w:r>
            <w:r>
              <w:rPr>
                <w:rFonts w:hint="eastAsia" w:ascii="仿宋" w:hAnsi="仿宋" w:eastAsia="仿宋" w:cs="仿宋_GB2312"/>
                <w:color w:val="000000"/>
                <w:sz w:val="24"/>
              </w:rPr>
              <w:t>期职工医疗互助提质扩面工作，；认真做好“四送”主题活动，推进“双联”帮扶，做好 “双联”办日常工作，阶段性调度工作推进情况，做好年底“双联”集中帮扶</w:t>
            </w:r>
            <w:r>
              <w:rPr>
                <w:rFonts w:hint="eastAsia" w:ascii="仿宋" w:hAnsi="仿宋" w:eastAsia="仿宋" w:cs="仿宋_GB2312"/>
                <w:color w:val="000000"/>
                <w:sz w:val="24"/>
                <w:lang w:eastAsia="zh-CN"/>
              </w:rPr>
              <w:t>；加大困难职工走访力度，按照困难程度，实施分类建档，确保应建尽建，规范困难职工档案管理，依纪依规管理和使用帮扶资金</w:t>
            </w:r>
            <w:r>
              <w:rPr>
                <w:rFonts w:hint="eastAsia" w:ascii="仿宋" w:hAnsi="仿宋" w:eastAsia="仿宋" w:cs="仿宋_GB2312"/>
                <w:color w:val="000000"/>
                <w:sz w:val="24"/>
              </w:rPr>
              <w:t>。</w:t>
            </w:r>
          </w:p>
          <w:p w14:paraId="3021D0FF">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经济技术工作：大力开展劳动竞赛与巴陵工匠、示范性劳模创新工作室等评选活动，助力推进云溪高质量发展，积极向省市申报创建“工人先锋号”；加大职工技能培训力度，着力推进新时代产业工人队伍建设改革提升，组建区域技能人才资源数据库</w:t>
            </w:r>
            <w:r>
              <w:rPr>
                <w:rFonts w:hint="eastAsia" w:ascii="仿宋" w:hAnsi="仿宋" w:eastAsia="仿宋" w:cs="仿宋_GB2312"/>
                <w:color w:val="000000"/>
                <w:sz w:val="24"/>
                <w:lang w:eastAsia="zh-CN"/>
              </w:rPr>
              <w:t>；加大劳模工匠关爱力度，在“五一工人阶级宣传月”期间，采取多种形式弘扬劳模精神、劳动精神、工匠精神，组织劳模开展分批次开展疗养活动。</w:t>
            </w:r>
          </w:p>
          <w:p w14:paraId="3E18C80E">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女工工作：强化女职工组织规范化建设，完善女职工组织台帐，培育选树1-2个女职工建设示范点；以女职工培训学校和“一户一产业工程”基地为依托，加强女职工劳动技能培训和素质教育；培养选拔女性岗星、劳模、工匠</w:t>
            </w:r>
            <w:r>
              <w:rPr>
                <w:rFonts w:hint="eastAsia" w:ascii="仿宋" w:hAnsi="仿宋" w:eastAsia="仿宋" w:cs="仿宋_GB2312"/>
                <w:color w:val="000000"/>
                <w:sz w:val="24"/>
                <w:lang w:eastAsia="zh-CN"/>
              </w:rPr>
              <w:t>；全面深化“第</w:t>
            </w:r>
            <w:r>
              <w:rPr>
                <w:rFonts w:hint="eastAsia" w:ascii="仿宋" w:hAnsi="仿宋" w:eastAsia="仿宋" w:cs="仿宋_GB2312"/>
                <w:color w:val="000000"/>
                <w:sz w:val="24"/>
                <w:lang w:val="en-US" w:eastAsia="zh-CN"/>
              </w:rPr>
              <w:t>十</w:t>
            </w:r>
            <w:r>
              <w:rPr>
                <w:rFonts w:hint="eastAsia" w:ascii="仿宋" w:hAnsi="仿宋" w:eastAsia="仿宋" w:cs="仿宋_GB2312"/>
                <w:color w:val="000000"/>
                <w:sz w:val="24"/>
                <w:lang w:eastAsia="zh-CN"/>
              </w:rPr>
              <w:t>轮芙蓉杯”竞赛活动，认真开展芙蓉公益讲堂；开展女职工“维权行动月”活动，贯彻落实《湖南省女职工劳动保护特别规定》，推进女职工专项集体合同提质扩面。开展女职工“两癌”普查，做好女职工困难和心理帮扶，推进母婴关爱室建设，加强女职工家教家风引领。</w:t>
            </w:r>
          </w:p>
          <w:p w14:paraId="4BA67F6A">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民主管理工作：进一步推进企业工资集体协商工作，确保企业工资集体协商占工会建制率的92%以上；指导非公企业加强厂务公开、推进职代会建设，重点指导教育、卫计等行业开好职代会。</w:t>
            </w:r>
          </w:p>
          <w:p w14:paraId="4F173BB5">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工会财务经审工作：全面完成市总下达的经费征缴任务；加大基层工会经费审计检查力度，继续购买第三方经审服务，延伸工会审计触角，通过以审促改、以审促规范，确保全区工会经费规范管理使用全面规范到位，使用规范</w:t>
            </w:r>
            <w:r>
              <w:rPr>
                <w:rFonts w:hint="eastAsia" w:ascii="仿宋" w:hAnsi="仿宋" w:eastAsia="仿宋" w:cs="仿宋_GB2312"/>
                <w:color w:val="000000"/>
                <w:sz w:val="24"/>
                <w:lang w:eastAsia="zh-CN"/>
              </w:rPr>
              <w:t>。</w:t>
            </w:r>
          </w:p>
          <w:p w14:paraId="4279B49B">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工会活动开展：</w:t>
            </w:r>
            <w:r>
              <w:rPr>
                <w:rFonts w:hint="eastAsia" w:ascii="仿宋" w:hAnsi="仿宋" w:eastAsia="仿宋" w:cs="仿宋_GB2312"/>
                <w:color w:val="000000"/>
                <w:sz w:val="24"/>
                <w:lang w:val="en-US" w:eastAsia="zh-CN"/>
              </w:rPr>
              <w:t>举办</w:t>
            </w:r>
            <w:r>
              <w:rPr>
                <w:rFonts w:hint="eastAsia" w:ascii="仿宋" w:hAnsi="仿宋" w:eastAsia="仿宋" w:cs="仿宋_GB2312"/>
                <w:color w:val="000000"/>
                <w:sz w:val="24"/>
                <w:lang w:eastAsia="zh-CN"/>
              </w:rPr>
              <w:t>第四届工职工乒乓</w:t>
            </w:r>
            <w:r>
              <w:rPr>
                <w:rFonts w:hint="eastAsia" w:ascii="仿宋" w:hAnsi="仿宋" w:eastAsia="仿宋" w:cs="仿宋_GB2312"/>
                <w:color w:val="000000"/>
                <w:sz w:val="24"/>
                <w:lang w:val="en-US" w:eastAsia="zh-CN"/>
              </w:rPr>
              <w:t>球比赛</w:t>
            </w:r>
            <w:r>
              <w:rPr>
                <w:rFonts w:hint="eastAsia" w:ascii="仿宋" w:hAnsi="仿宋" w:eastAsia="仿宋" w:cs="仿宋_GB2312"/>
                <w:color w:val="000000"/>
                <w:sz w:val="24"/>
              </w:rPr>
              <w:t>等活动</w:t>
            </w:r>
            <w:r>
              <w:rPr>
                <w:rFonts w:hint="eastAsia" w:ascii="仿宋" w:hAnsi="仿宋" w:eastAsia="仿宋" w:cs="仿宋_GB2312"/>
                <w:color w:val="000000"/>
                <w:sz w:val="24"/>
                <w:lang w:eastAsia="zh-CN"/>
              </w:rPr>
              <w:t>；联合各基层工会开展职工同唱红歌比赛活动；倡导鼓励各基层工会组织开展形式多样的职工文化活动，引导广大职工听党话、跟党走、努力建功新时代；加大工会理论与业务培训力度，全年计划对机关全体干部、直属工会主席、女工干部等进行集中培训、轮训、调训。</w:t>
            </w:r>
          </w:p>
        </w:tc>
      </w:tr>
      <w:tr w14:paraId="4DB82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14:paraId="74B315AA">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14:paraId="1B043992">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w:t>
            </w:r>
            <w:r>
              <w:rPr>
                <w:rFonts w:hint="eastAsia" w:ascii="仿宋" w:hAnsi="仿宋" w:eastAsia="仿宋"/>
                <w:sz w:val="28"/>
                <w:szCs w:val="28"/>
              </w:rPr>
              <w:t>维权服务更加有力。</w:t>
            </w:r>
          </w:p>
          <w:p w14:paraId="562A7BA9">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2、</w:t>
            </w:r>
            <w:r>
              <w:rPr>
                <w:rFonts w:hint="eastAsia" w:ascii="仿宋" w:hAnsi="仿宋" w:eastAsia="仿宋"/>
                <w:sz w:val="28"/>
                <w:szCs w:val="28"/>
              </w:rPr>
              <w:t>扶贫帮困更加有为。</w:t>
            </w:r>
          </w:p>
          <w:p w14:paraId="371CB54E">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w:t>
            </w:r>
            <w:r>
              <w:rPr>
                <w:rFonts w:hint="eastAsia" w:ascii="仿宋" w:hAnsi="仿宋" w:eastAsia="仿宋"/>
                <w:sz w:val="28"/>
                <w:szCs w:val="28"/>
              </w:rPr>
              <w:t>基层组织更加有范。</w:t>
            </w:r>
          </w:p>
          <w:p w14:paraId="6D92F422">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4、</w:t>
            </w:r>
            <w:r>
              <w:rPr>
                <w:rFonts w:hint="eastAsia" w:ascii="仿宋" w:hAnsi="仿宋" w:eastAsia="仿宋"/>
                <w:sz w:val="28"/>
                <w:szCs w:val="28"/>
              </w:rPr>
              <w:t>素质提升更加有效。</w:t>
            </w:r>
          </w:p>
          <w:p w14:paraId="516C25B8">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5、</w:t>
            </w:r>
            <w:r>
              <w:rPr>
                <w:rFonts w:hint="eastAsia" w:ascii="仿宋" w:hAnsi="仿宋" w:eastAsia="仿宋"/>
                <w:sz w:val="28"/>
                <w:szCs w:val="28"/>
              </w:rPr>
              <w:t>文体活动更加有势。</w:t>
            </w:r>
          </w:p>
          <w:p w14:paraId="638EEB82">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6、</w:t>
            </w:r>
            <w:r>
              <w:rPr>
                <w:rFonts w:hint="eastAsia" w:ascii="仿宋" w:hAnsi="仿宋" w:eastAsia="仿宋"/>
                <w:sz w:val="28"/>
                <w:szCs w:val="28"/>
              </w:rPr>
              <w:t>改革创新更加有成。</w:t>
            </w:r>
          </w:p>
          <w:p w14:paraId="2E8E0671">
            <w:pPr>
              <w:autoSpaceDN w:val="0"/>
              <w:spacing w:line="320" w:lineRule="exact"/>
              <w:jc w:val="left"/>
              <w:textAlignment w:val="center"/>
              <w:rPr>
                <w:rFonts w:hint="eastAsia" w:ascii="仿宋_GB2312" w:hAnsi="仿宋_GB2312" w:eastAsia="仿宋_GB2312" w:cs="仿宋_GB2312"/>
                <w:color w:val="000000"/>
                <w:sz w:val="24"/>
              </w:rPr>
            </w:pPr>
          </w:p>
        </w:tc>
      </w:tr>
      <w:tr w14:paraId="0B640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14:paraId="3647EE1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14:paraId="545B6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14:paraId="02573B5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14:paraId="417C0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14:paraId="0207632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14:paraId="40F67B1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14:paraId="72C7821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25A83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14:paraId="5A6B5507">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14:paraId="22D336BF">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1620370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14:paraId="5CB420C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14:paraId="5604745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14:paraId="4322AB8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14:paraId="3CFA6B7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14:paraId="6F91C63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14:paraId="5DE2B64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14:paraId="1F3B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14:paraId="0030780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14:paraId="09CA3502">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355" w:type="dxa"/>
            <w:gridSpan w:val="2"/>
            <w:tcBorders>
              <w:left w:val="single" w:color="auto" w:sz="4" w:space="0"/>
            </w:tcBorders>
            <w:noWrap w:val="0"/>
            <w:vAlign w:val="center"/>
          </w:tcPr>
          <w:p w14:paraId="15BD6702">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14:paraId="22ECF901">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705" w:type="dxa"/>
            <w:gridSpan w:val="2"/>
            <w:noWrap w:val="0"/>
            <w:vAlign w:val="center"/>
          </w:tcPr>
          <w:p w14:paraId="03BF0DD5">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14:paraId="7287A813">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14:paraId="5B6D88E9">
            <w:pPr>
              <w:autoSpaceDN w:val="0"/>
              <w:spacing w:line="320" w:lineRule="exact"/>
              <w:jc w:val="left"/>
              <w:textAlignment w:val="center"/>
              <w:rPr>
                <w:rFonts w:hint="eastAsia" w:ascii="仿宋_GB2312" w:hAnsi="仿宋_GB2312" w:eastAsia="仿宋_GB2312" w:cs="仿宋_GB2312"/>
                <w:color w:val="000000"/>
                <w:sz w:val="24"/>
              </w:rPr>
            </w:pPr>
          </w:p>
        </w:tc>
      </w:tr>
      <w:tr w14:paraId="738BC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14:paraId="3E0248A7">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14:paraId="1BDAFAD3">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355" w:type="dxa"/>
            <w:gridSpan w:val="2"/>
            <w:tcBorders>
              <w:left w:val="single" w:color="auto" w:sz="4" w:space="0"/>
            </w:tcBorders>
            <w:noWrap w:val="0"/>
            <w:vAlign w:val="center"/>
          </w:tcPr>
          <w:p w14:paraId="40A4C594">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14:paraId="48C4FB5E">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705" w:type="dxa"/>
            <w:gridSpan w:val="2"/>
            <w:noWrap w:val="0"/>
            <w:vAlign w:val="center"/>
          </w:tcPr>
          <w:p w14:paraId="64E45458">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14:paraId="6FB49AFD">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14:paraId="01BCDEE8">
            <w:pPr>
              <w:autoSpaceDN w:val="0"/>
              <w:spacing w:line="320" w:lineRule="exact"/>
              <w:jc w:val="left"/>
              <w:textAlignment w:val="center"/>
              <w:rPr>
                <w:rFonts w:hint="eastAsia" w:ascii="仿宋_GB2312" w:hAnsi="仿宋_GB2312" w:eastAsia="仿宋_GB2312" w:cs="仿宋_GB2312"/>
                <w:color w:val="000000"/>
                <w:sz w:val="24"/>
              </w:rPr>
            </w:pPr>
          </w:p>
        </w:tc>
      </w:tr>
      <w:tr w14:paraId="68CE3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14:paraId="7EF6C048">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14:paraId="5C1930D9">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7EC8C032">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14:paraId="1AF91DA3">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14:paraId="44B9C4B9">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14:paraId="534A3BFE">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14:paraId="37E68061">
            <w:pPr>
              <w:autoSpaceDN w:val="0"/>
              <w:spacing w:line="320" w:lineRule="exact"/>
              <w:jc w:val="left"/>
              <w:textAlignment w:val="center"/>
              <w:rPr>
                <w:rFonts w:hint="eastAsia" w:ascii="仿宋_GB2312" w:hAnsi="仿宋_GB2312" w:eastAsia="仿宋_GB2312" w:cs="仿宋_GB2312"/>
                <w:color w:val="000000"/>
                <w:sz w:val="24"/>
              </w:rPr>
            </w:pPr>
          </w:p>
        </w:tc>
      </w:tr>
      <w:tr w14:paraId="07BB4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14:paraId="38805A03">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14:paraId="6EAD8D9A">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7349E7EC">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14:paraId="5FB4B119">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14:paraId="1B061952">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14:paraId="40323E4A">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14:paraId="3BAAA04B">
            <w:pPr>
              <w:autoSpaceDN w:val="0"/>
              <w:spacing w:line="320" w:lineRule="exact"/>
              <w:jc w:val="left"/>
              <w:textAlignment w:val="center"/>
              <w:rPr>
                <w:rFonts w:hint="eastAsia" w:ascii="仿宋_GB2312" w:hAnsi="仿宋_GB2312" w:eastAsia="仿宋_GB2312" w:cs="仿宋_GB2312"/>
                <w:color w:val="000000"/>
                <w:sz w:val="24"/>
              </w:rPr>
            </w:pPr>
          </w:p>
        </w:tc>
      </w:tr>
      <w:tr w14:paraId="351F4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14:paraId="7B0968A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14:paraId="12622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14:paraId="2DBAAEAF">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14:paraId="78BDA89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14:paraId="4465241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14:paraId="72AD184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14:paraId="21448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14:paraId="6A645A94">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14:paraId="6E496EEB">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14:paraId="20391BD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14:paraId="170445B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14:paraId="5E8037B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14:paraId="3F2B9B6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14:paraId="664678D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14:paraId="3DFD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14:paraId="3F0F025E">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14:paraId="6E070046">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14:paraId="022F2DC4">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5275D9A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14:paraId="0A24AB6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14:paraId="7E02A857">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14:paraId="126DB906">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14:paraId="1ABD8A96">
            <w:pPr>
              <w:autoSpaceDN w:val="0"/>
              <w:spacing w:line="320" w:lineRule="exact"/>
              <w:jc w:val="center"/>
              <w:textAlignment w:val="center"/>
              <w:rPr>
                <w:rFonts w:hint="eastAsia" w:ascii="仿宋_GB2312" w:hAnsi="仿宋_GB2312" w:eastAsia="仿宋_GB2312" w:cs="仿宋_GB2312"/>
                <w:color w:val="000000"/>
                <w:sz w:val="24"/>
              </w:rPr>
            </w:pPr>
          </w:p>
        </w:tc>
      </w:tr>
      <w:tr w14:paraId="21D19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14:paraId="57FC3F9F">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14:paraId="2534DD45">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467</w:t>
            </w:r>
          </w:p>
        </w:tc>
        <w:tc>
          <w:tcPr>
            <w:tcW w:w="1355" w:type="dxa"/>
            <w:gridSpan w:val="2"/>
            <w:tcBorders>
              <w:left w:val="single" w:color="auto" w:sz="4" w:space="0"/>
            </w:tcBorders>
            <w:noWrap w:val="0"/>
            <w:vAlign w:val="center"/>
          </w:tcPr>
          <w:p w14:paraId="22A3A679">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080" w:type="dxa"/>
            <w:gridSpan w:val="2"/>
            <w:noWrap w:val="0"/>
            <w:vAlign w:val="center"/>
          </w:tcPr>
          <w:p w14:paraId="10417C19">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248.65</w:t>
            </w:r>
          </w:p>
        </w:tc>
        <w:tc>
          <w:tcPr>
            <w:tcW w:w="2160" w:type="dxa"/>
            <w:gridSpan w:val="4"/>
            <w:noWrap w:val="0"/>
            <w:vAlign w:val="center"/>
          </w:tcPr>
          <w:p w14:paraId="091B7E4E">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61.37</w:t>
            </w:r>
          </w:p>
        </w:tc>
        <w:tc>
          <w:tcPr>
            <w:tcW w:w="1080" w:type="dxa"/>
            <w:noWrap w:val="0"/>
            <w:vAlign w:val="center"/>
          </w:tcPr>
          <w:p w14:paraId="5805FD5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720" w:type="dxa"/>
            <w:gridSpan w:val="3"/>
            <w:tcBorders>
              <w:right w:val="single" w:color="auto" w:sz="4" w:space="0"/>
            </w:tcBorders>
            <w:noWrap w:val="0"/>
            <w:vAlign w:val="center"/>
          </w:tcPr>
          <w:p w14:paraId="159F243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0"/>
            <w:vAlign w:val="center"/>
          </w:tcPr>
          <w:p w14:paraId="4336D251">
            <w:pPr>
              <w:autoSpaceDN w:val="0"/>
              <w:spacing w:line="320" w:lineRule="exact"/>
              <w:jc w:val="center"/>
              <w:textAlignment w:val="center"/>
              <w:rPr>
                <w:rFonts w:hint="eastAsia" w:ascii="仿宋_GB2312" w:hAnsi="仿宋_GB2312" w:eastAsia="仿宋_GB2312" w:cs="仿宋_GB2312"/>
                <w:color w:val="000000"/>
                <w:sz w:val="24"/>
              </w:rPr>
            </w:pPr>
          </w:p>
        </w:tc>
      </w:tr>
      <w:tr w14:paraId="37F9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222F559B">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14:paraId="6D3C2DA4">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355" w:type="dxa"/>
            <w:gridSpan w:val="2"/>
            <w:tcBorders>
              <w:left w:val="single" w:color="auto" w:sz="4" w:space="0"/>
            </w:tcBorders>
            <w:noWrap w:val="0"/>
            <w:vAlign w:val="center"/>
          </w:tcPr>
          <w:p w14:paraId="7174F7F2">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467</w:t>
            </w:r>
          </w:p>
        </w:tc>
        <w:tc>
          <w:tcPr>
            <w:tcW w:w="1080" w:type="dxa"/>
            <w:gridSpan w:val="2"/>
            <w:noWrap w:val="0"/>
            <w:vAlign w:val="center"/>
          </w:tcPr>
          <w:p w14:paraId="24C8FB3A">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248.65</w:t>
            </w:r>
          </w:p>
        </w:tc>
        <w:tc>
          <w:tcPr>
            <w:tcW w:w="2160" w:type="dxa"/>
            <w:gridSpan w:val="4"/>
            <w:noWrap w:val="0"/>
            <w:vAlign w:val="center"/>
          </w:tcPr>
          <w:p w14:paraId="70F16106">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61.37</w:t>
            </w:r>
          </w:p>
        </w:tc>
        <w:tc>
          <w:tcPr>
            <w:tcW w:w="1080" w:type="dxa"/>
            <w:noWrap w:val="0"/>
            <w:vAlign w:val="center"/>
          </w:tcPr>
          <w:p w14:paraId="14D0BA9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720" w:type="dxa"/>
            <w:gridSpan w:val="3"/>
            <w:tcBorders>
              <w:right w:val="single" w:color="auto" w:sz="4" w:space="0"/>
            </w:tcBorders>
            <w:noWrap w:val="0"/>
            <w:vAlign w:val="center"/>
          </w:tcPr>
          <w:p w14:paraId="7EDEBF0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0"/>
            <w:vAlign w:val="center"/>
          </w:tcPr>
          <w:p w14:paraId="0EB112E2">
            <w:pPr>
              <w:autoSpaceDN w:val="0"/>
              <w:spacing w:line="320" w:lineRule="exact"/>
              <w:jc w:val="center"/>
              <w:textAlignment w:val="center"/>
              <w:rPr>
                <w:rFonts w:hint="eastAsia" w:ascii="仿宋_GB2312" w:hAnsi="仿宋_GB2312" w:eastAsia="仿宋_GB2312" w:cs="仿宋_GB2312"/>
                <w:color w:val="000000"/>
                <w:sz w:val="24"/>
              </w:rPr>
            </w:pPr>
          </w:p>
        </w:tc>
      </w:tr>
      <w:tr w14:paraId="2CC48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73FF65BB">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14:paraId="6FA99B71">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2E6FD122">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2453B964">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14:paraId="0E86E2D9">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14:paraId="473F57E7">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14:paraId="359B14F2">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14:paraId="7C39E2F1">
            <w:pPr>
              <w:autoSpaceDN w:val="0"/>
              <w:spacing w:line="320" w:lineRule="exact"/>
              <w:jc w:val="center"/>
              <w:textAlignment w:val="center"/>
              <w:rPr>
                <w:rFonts w:hint="eastAsia" w:ascii="仿宋_GB2312" w:hAnsi="仿宋_GB2312" w:eastAsia="仿宋_GB2312" w:cs="仿宋_GB2312"/>
                <w:color w:val="000000"/>
                <w:sz w:val="24"/>
              </w:rPr>
            </w:pPr>
          </w:p>
        </w:tc>
      </w:tr>
      <w:tr w14:paraId="3BD51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365CBD4E">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14:paraId="74578CA1">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73B44036">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09471652">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14:paraId="3E2DEED9">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14:paraId="2B0BF79E">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14:paraId="0F96DD1D">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14:paraId="188D0555">
            <w:pPr>
              <w:autoSpaceDN w:val="0"/>
              <w:spacing w:line="320" w:lineRule="exact"/>
              <w:jc w:val="center"/>
              <w:textAlignment w:val="center"/>
              <w:rPr>
                <w:rFonts w:hint="eastAsia" w:ascii="仿宋_GB2312" w:hAnsi="仿宋_GB2312" w:eastAsia="仿宋_GB2312" w:cs="仿宋_GB2312"/>
                <w:color w:val="000000"/>
                <w:sz w:val="24"/>
              </w:rPr>
            </w:pPr>
          </w:p>
        </w:tc>
      </w:tr>
      <w:tr w14:paraId="41001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14:paraId="571482E8">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14:paraId="6380B56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14:paraId="0709F85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14:paraId="1E3D200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2F05C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14:paraId="7697F4C5">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14:paraId="3A8A645E">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63E9908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14:paraId="150C535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14:paraId="1E99601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14:paraId="545FEE0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14:paraId="118B2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14:paraId="2DD304E4">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14:paraId="1E76D04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5</w:t>
            </w:r>
          </w:p>
        </w:tc>
        <w:tc>
          <w:tcPr>
            <w:tcW w:w="1355" w:type="dxa"/>
            <w:gridSpan w:val="2"/>
            <w:tcBorders>
              <w:left w:val="single" w:color="auto" w:sz="4" w:space="0"/>
            </w:tcBorders>
            <w:noWrap w:val="0"/>
            <w:vAlign w:val="center"/>
          </w:tcPr>
          <w:p w14:paraId="7FF4420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5</w:t>
            </w:r>
          </w:p>
        </w:tc>
        <w:tc>
          <w:tcPr>
            <w:tcW w:w="1080" w:type="dxa"/>
            <w:gridSpan w:val="2"/>
            <w:noWrap w:val="0"/>
            <w:vAlign w:val="center"/>
          </w:tcPr>
          <w:p w14:paraId="68EDD38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0"/>
            <w:vAlign w:val="center"/>
          </w:tcPr>
          <w:p w14:paraId="399818A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0"/>
            <w:vAlign w:val="center"/>
          </w:tcPr>
          <w:p w14:paraId="401BB5B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14:paraId="61BA5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2051ADD3">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14:paraId="42DD458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5</w:t>
            </w:r>
          </w:p>
        </w:tc>
        <w:tc>
          <w:tcPr>
            <w:tcW w:w="1355" w:type="dxa"/>
            <w:gridSpan w:val="2"/>
            <w:tcBorders>
              <w:left w:val="single" w:color="auto" w:sz="4" w:space="0"/>
            </w:tcBorders>
            <w:noWrap w:val="0"/>
            <w:vAlign w:val="center"/>
          </w:tcPr>
          <w:p w14:paraId="6F9A1E9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5</w:t>
            </w:r>
          </w:p>
        </w:tc>
        <w:tc>
          <w:tcPr>
            <w:tcW w:w="1080" w:type="dxa"/>
            <w:gridSpan w:val="2"/>
            <w:noWrap w:val="0"/>
            <w:vAlign w:val="center"/>
          </w:tcPr>
          <w:p w14:paraId="1C706DF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0"/>
            <w:vAlign w:val="center"/>
          </w:tcPr>
          <w:p w14:paraId="7526E0A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0"/>
            <w:vAlign w:val="center"/>
          </w:tcPr>
          <w:p w14:paraId="448EFCC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14:paraId="5669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36AF75DE">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14:paraId="5ECC2B0E">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4E89F35F">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6DE103AE">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14:paraId="3D73AE23">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14:paraId="41206891">
            <w:pPr>
              <w:autoSpaceDN w:val="0"/>
              <w:spacing w:line="320" w:lineRule="exact"/>
              <w:jc w:val="center"/>
              <w:textAlignment w:val="center"/>
              <w:rPr>
                <w:rFonts w:hint="eastAsia" w:ascii="仿宋_GB2312" w:hAnsi="仿宋_GB2312" w:eastAsia="仿宋_GB2312" w:cs="仿宋_GB2312"/>
                <w:color w:val="000000"/>
                <w:sz w:val="24"/>
              </w:rPr>
            </w:pPr>
          </w:p>
        </w:tc>
      </w:tr>
      <w:tr w14:paraId="07570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74FF7FB1">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14:paraId="160BA679">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3B8EC559">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639A80A3">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14:paraId="4FACE12D">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14:paraId="509228C8">
            <w:pPr>
              <w:autoSpaceDN w:val="0"/>
              <w:spacing w:line="320" w:lineRule="exact"/>
              <w:jc w:val="center"/>
              <w:textAlignment w:val="center"/>
              <w:rPr>
                <w:rFonts w:hint="eastAsia" w:ascii="仿宋_GB2312" w:hAnsi="仿宋_GB2312" w:eastAsia="仿宋_GB2312" w:cs="仿宋_GB2312"/>
                <w:color w:val="000000"/>
                <w:sz w:val="24"/>
              </w:rPr>
            </w:pPr>
          </w:p>
        </w:tc>
      </w:tr>
      <w:tr w14:paraId="46B3E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14:paraId="35E89E7C">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14:paraId="1FB22BD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14:paraId="7D2EAD9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14:paraId="08327BD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14:paraId="78AEA0D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14:paraId="43C26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14:paraId="45B55350">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14:paraId="46F8086B">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14:paraId="293C4FB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14:paraId="371F814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14:paraId="681F742B">
            <w:pPr>
              <w:autoSpaceDN w:val="0"/>
              <w:spacing w:line="320" w:lineRule="exact"/>
              <w:jc w:val="center"/>
              <w:textAlignment w:val="center"/>
              <w:rPr>
                <w:rFonts w:hint="eastAsia" w:ascii="仿宋_GB2312" w:hAnsi="仿宋_GB2312" w:eastAsia="仿宋_GB2312" w:cs="仿宋_GB2312"/>
                <w:color w:val="000000"/>
                <w:sz w:val="24"/>
              </w:rPr>
            </w:pPr>
          </w:p>
        </w:tc>
      </w:tr>
      <w:tr w14:paraId="59ED8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14:paraId="4D3ACF17">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14:paraId="0090991D">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49.89</w:t>
            </w:r>
          </w:p>
        </w:tc>
        <w:tc>
          <w:tcPr>
            <w:tcW w:w="2435" w:type="dxa"/>
            <w:gridSpan w:val="4"/>
            <w:tcBorders>
              <w:left w:val="single" w:color="auto" w:sz="4" w:space="0"/>
            </w:tcBorders>
            <w:noWrap w:val="0"/>
            <w:vAlign w:val="center"/>
          </w:tcPr>
          <w:p w14:paraId="6E12789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49.89</w:t>
            </w:r>
          </w:p>
        </w:tc>
        <w:tc>
          <w:tcPr>
            <w:tcW w:w="3644" w:type="dxa"/>
            <w:gridSpan w:val="7"/>
            <w:noWrap w:val="0"/>
            <w:vAlign w:val="center"/>
          </w:tcPr>
          <w:p w14:paraId="2D05A4E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0"/>
            <w:vAlign w:val="center"/>
          </w:tcPr>
          <w:p w14:paraId="1003B65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14:paraId="72D47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193CFD4F">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14:paraId="5C01C63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49.89</w:t>
            </w:r>
          </w:p>
        </w:tc>
        <w:tc>
          <w:tcPr>
            <w:tcW w:w="2435" w:type="dxa"/>
            <w:gridSpan w:val="4"/>
            <w:tcBorders>
              <w:left w:val="single" w:color="auto" w:sz="4" w:space="0"/>
            </w:tcBorders>
            <w:noWrap w:val="0"/>
            <w:vAlign w:val="center"/>
          </w:tcPr>
          <w:p w14:paraId="42CC13C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49.89</w:t>
            </w:r>
          </w:p>
        </w:tc>
        <w:tc>
          <w:tcPr>
            <w:tcW w:w="3644" w:type="dxa"/>
            <w:gridSpan w:val="7"/>
            <w:noWrap w:val="0"/>
            <w:vAlign w:val="center"/>
          </w:tcPr>
          <w:p w14:paraId="54B932C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0"/>
            <w:vAlign w:val="center"/>
          </w:tcPr>
          <w:p w14:paraId="6F20156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14:paraId="5D5C0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1F4C457F">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14:paraId="29AF2CAD">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14:paraId="7364E751">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14:paraId="2E7F875F">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14:paraId="1092284E">
            <w:pPr>
              <w:autoSpaceDN w:val="0"/>
              <w:spacing w:line="320" w:lineRule="exact"/>
              <w:jc w:val="center"/>
              <w:textAlignment w:val="center"/>
              <w:rPr>
                <w:rFonts w:hint="eastAsia" w:ascii="仿宋_GB2312" w:hAnsi="仿宋_GB2312" w:eastAsia="仿宋_GB2312" w:cs="仿宋_GB2312"/>
                <w:color w:val="000000"/>
                <w:sz w:val="24"/>
              </w:rPr>
            </w:pPr>
          </w:p>
        </w:tc>
      </w:tr>
      <w:tr w14:paraId="665BB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4BB302BE">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14:paraId="0E6271AA">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14:paraId="2A87D96A">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14:paraId="56C56A6C">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14:paraId="60506BF1">
            <w:pPr>
              <w:autoSpaceDN w:val="0"/>
              <w:spacing w:line="320" w:lineRule="exact"/>
              <w:jc w:val="center"/>
              <w:textAlignment w:val="center"/>
              <w:rPr>
                <w:rFonts w:hint="eastAsia" w:ascii="仿宋_GB2312" w:hAnsi="仿宋_GB2312" w:eastAsia="仿宋_GB2312" w:cs="仿宋_GB2312"/>
                <w:color w:val="000000"/>
                <w:sz w:val="24"/>
              </w:rPr>
            </w:pPr>
          </w:p>
        </w:tc>
      </w:tr>
      <w:tr w14:paraId="46E3F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14:paraId="7A7105D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14:paraId="030C3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14:paraId="190B57C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14:paraId="3093682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14:paraId="4728699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14:paraId="3EA2F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14:paraId="092FD3ED">
            <w:pPr>
              <w:spacing w:line="320" w:lineRule="exact"/>
              <w:rPr>
                <w:rFonts w:hint="eastAsia" w:ascii="仿宋_GB2312" w:hAnsi="仿宋_GB2312" w:eastAsia="仿宋_GB2312" w:cs="仿宋_GB2312"/>
                <w:sz w:val="24"/>
              </w:rPr>
            </w:pPr>
          </w:p>
        </w:tc>
        <w:tc>
          <w:tcPr>
            <w:tcW w:w="3774" w:type="dxa"/>
            <w:gridSpan w:val="7"/>
            <w:noWrap w:val="0"/>
            <w:vAlign w:val="center"/>
          </w:tcPr>
          <w:p w14:paraId="78810365">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目标1：工会组织建设</w:t>
            </w:r>
          </w:p>
          <w:p w14:paraId="37C9DC77">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目标2：维权保障工作</w:t>
            </w:r>
          </w:p>
          <w:p w14:paraId="67BCA7F5">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目标3：经济技术工作</w:t>
            </w:r>
          </w:p>
          <w:p w14:paraId="3581E19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目标4：女工工作</w:t>
            </w:r>
          </w:p>
          <w:p w14:paraId="725F8333">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目标5：民主管理工作</w:t>
            </w:r>
          </w:p>
          <w:p w14:paraId="0163C76C">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目标6：财务经审工作</w:t>
            </w:r>
          </w:p>
          <w:p w14:paraId="153F2D4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目标7：工会活动开展</w:t>
            </w:r>
          </w:p>
        </w:tc>
        <w:tc>
          <w:tcPr>
            <w:tcW w:w="4585" w:type="dxa"/>
            <w:gridSpan w:val="9"/>
            <w:noWrap w:val="0"/>
            <w:vAlign w:val="center"/>
          </w:tcPr>
          <w:p w14:paraId="4D98E07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完成预期目标</w:t>
            </w:r>
          </w:p>
        </w:tc>
      </w:tr>
      <w:tr w14:paraId="48AFF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14:paraId="4B394B2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14:paraId="3DFCFEC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14:paraId="204D107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14:paraId="0AC109E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14:paraId="2932444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14:paraId="33BBF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ABAB363">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14:paraId="255FA075">
            <w:pPr>
              <w:autoSpaceDN w:val="0"/>
              <w:spacing w:line="320" w:lineRule="exact"/>
              <w:jc w:val="center"/>
              <w:textAlignment w:val="center"/>
              <w:rPr>
                <w:rFonts w:hint="eastAsia" w:ascii="仿宋_GB2312" w:hAnsi="仿宋_GB2312" w:eastAsia="仿宋_GB2312" w:cs="仿宋_GB2312"/>
                <w:color w:val="000000"/>
                <w:sz w:val="24"/>
              </w:rPr>
            </w:pPr>
          </w:p>
          <w:p w14:paraId="364D701B">
            <w:pPr>
              <w:autoSpaceDN w:val="0"/>
              <w:spacing w:line="320" w:lineRule="exact"/>
              <w:jc w:val="center"/>
              <w:textAlignment w:val="center"/>
              <w:rPr>
                <w:rFonts w:hint="eastAsia" w:ascii="仿宋_GB2312" w:hAnsi="仿宋_GB2312" w:eastAsia="仿宋_GB2312" w:cs="仿宋_GB2312"/>
                <w:color w:val="000000"/>
                <w:sz w:val="24"/>
              </w:rPr>
            </w:pPr>
          </w:p>
          <w:p w14:paraId="5FAE43C3">
            <w:pPr>
              <w:autoSpaceDN w:val="0"/>
              <w:spacing w:line="320" w:lineRule="exact"/>
              <w:jc w:val="center"/>
              <w:textAlignment w:val="center"/>
              <w:rPr>
                <w:rFonts w:hint="eastAsia" w:ascii="仿宋_GB2312" w:hAnsi="仿宋_GB2312" w:eastAsia="仿宋_GB2312" w:cs="仿宋_GB2312"/>
                <w:color w:val="000000"/>
                <w:sz w:val="24"/>
              </w:rPr>
            </w:pPr>
          </w:p>
          <w:p w14:paraId="0626FD4E">
            <w:pPr>
              <w:autoSpaceDN w:val="0"/>
              <w:spacing w:line="320" w:lineRule="exact"/>
              <w:jc w:val="center"/>
              <w:textAlignment w:val="center"/>
              <w:rPr>
                <w:rFonts w:hint="eastAsia" w:ascii="仿宋_GB2312" w:hAnsi="仿宋_GB2312" w:eastAsia="仿宋_GB2312" w:cs="仿宋_GB2312"/>
                <w:color w:val="000000"/>
                <w:sz w:val="24"/>
              </w:rPr>
            </w:pPr>
          </w:p>
          <w:p w14:paraId="35D170EE">
            <w:pPr>
              <w:autoSpaceDN w:val="0"/>
              <w:spacing w:line="320" w:lineRule="exact"/>
              <w:jc w:val="center"/>
              <w:textAlignment w:val="center"/>
              <w:rPr>
                <w:rFonts w:hint="eastAsia" w:ascii="仿宋_GB2312" w:hAnsi="仿宋_GB2312" w:eastAsia="仿宋_GB2312" w:cs="仿宋_GB2312"/>
                <w:color w:val="000000"/>
                <w:sz w:val="24"/>
              </w:rPr>
            </w:pPr>
          </w:p>
          <w:p w14:paraId="671FC3C1">
            <w:pPr>
              <w:autoSpaceDN w:val="0"/>
              <w:spacing w:line="320" w:lineRule="exact"/>
              <w:jc w:val="center"/>
              <w:textAlignment w:val="center"/>
              <w:rPr>
                <w:rFonts w:hint="eastAsia" w:ascii="仿宋_GB2312" w:hAnsi="仿宋_GB2312" w:eastAsia="仿宋_GB2312" w:cs="仿宋_GB2312"/>
                <w:color w:val="000000"/>
                <w:sz w:val="24"/>
              </w:rPr>
            </w:pPr>
          </w:p>
          <w:p w14:paraId="570E11B8">
            <w:pPr>
              <w:autoSpaceDN w:val="0"/>
              <w:spacing w:line="320" w:lineRule="exact"/>
              <w:jc w:val="center"/>
              <w:textAlignment w:val="center"/>
              <w:rPr>
                <w:rFonts w:hint="eastAsia" w:ascii="仿宋_GB2312" w:hAnsi="仿宋_GB2312" w:eastAsia="仿宋_GB2312" w:cs="仿宋_GB2312"/>
                <w:color w:val="000000"/>
                <w:sz w:val="24"/>
              </w:rPr>
            </w:pPr>
          </w:p>
          <w:p w14:paraId="165D3D57">
            <w:pPr>
              <w:autoSpaceDN w:val="0"/>
              <w:spacing w:line="320" w:lineRule="exact"/>
              <w:jc w:val="center"/>
              <w:textAlignment w:val="center"/>
              <w:rPr>
                <w:rFonts w:hint="eastAsia" w:ascii="仿宋_GB2312" w:hAnsi="仿宋_GB2312" w:eastAsia="仿宋_GB2312" w:cs="仿宋_GB2312"/>
                <w:color w:val="000000"/>
                <w:sz w:val="24"/>
              </w:rPr>
            </w:pPr>
          </w:p>
          <w:p w14:paraId="0BE7C4AD">
            <w:pPr>
              <w:autoSpaceDN w:val="0"/>
              <w:spacing w:line="320" w:lineRule="exact"/>
              <w:jc w:val="center"/>
              <w:textAlignment w:val="center"/>
              <w:rPr>
                <w:rFonts w:hint="eastAsia" w:ascii="仿宋_GB2312" w:hAnsi="仿宋_GB2312" w:eastAsia="仿宋_GB2312" w:cs="仿宋_GB2312"/>
                <w:color w:val="000000"/>
                <w:sz w:val="24"/>
              </w:rPr>
            </w:pPr>
          </w:p>
          <w:p w14:paraId="6093B953">
            <w:pPr>
              <w:autoSpaceDN w:val="0"/>
              <w:spacing w:line="320" w:lineRule="exact"/>
              <w:jc w:val="center"/>
              <w:textAlignment w:val="center"/>
              <w:rPr>
                <w:rFonts w:hint="eastAsia" w:ascii="仿宋_GB2312" w:hAnsi="仿宋_GB2312" w:eastAsia="仿宋_GB2312" w:cs="仿宋_GB2312"/>
                <w:color w:val="000000"/>
                <w:sz w:val="24"/>
              </w:rPr>
            </w:pPr>
          </w:p>
          <w:p w14:paraId="2D08B2D9">
            <w:pPr>
              <w:autoSpaceDN w:val="0"/>
              <w:spacing w:line="320" w:lineRule="exact"/>
              <w:jc w:val="center"/>
              <w:textAlignment w:val="center"/>
              <w:rPr>
                <w:rFonts w:hint="eastAsia" w:ascii="仿宋_GB2312" w:hAnsi="仿宋_GB2312" w:eastAsia="仿宋_GB2312" w:cs="仿宋_GB2312"/>
                <w:color w:val="000000"/>
                <w:sz w:val="24"/>
              </w:rPr>
            </w:pPr>
          </w:p>
          <w:p w14:paraId="31BFECFB">
            <w:pPr>
              <w:autoSpaceDN w:val="0"/>
              <w:spacing w:line="320" w:lineRule="exact"/>
              <w:jc w:val="center"/>
              <w:textAlignment w:val="center"/>
              <w:rPr>
                <w:rFonts w:hint="eastAsia" w:ascii="仿宋_GB2312" w:hAnsi="仿宋_GB2312" w:eastAsia="仿宋_GB2312" w:cs="仿宋_GB2312"/>
                <w:color w:val="000000"/>
                <w:sz w:val="24"/>
              </w:rPr>
            </w:pPr>
          </w:p>
          <w:p w14:paraId="244D4EC9">
            <w:pPr>
              <w:autoSpaceDN w:val="0"/>
              <w:spacing w:line="320" w:lineRule="exact"/>
              <w:jc w:val="center"/>
              <w:textAlignment w:val="center"/>
              <w:rPr>
                <w:rFonts w:hint="eastAsia" w:ascii="仿宋_GB2312" w:hAnsi="仿宋_GB2312" w:eastAsia="仿宋_GB2312" w:cs="仿宋_GB2312"/>
                <w:color w:val="000000"/>
                <w:sz w:val="24"/>
              </w:rPr>
            </w:pPr>
          </w:p>
          <w:p w14:paraId="45351175">
            <w:pPr>
              <w:autoSpaceDN w:val="0"/>
              <w:spacing w:line="320" w:lineRule="exact"/>
              <w:jc w:val="center"/>
              <w:textAlignment w:val="center"/>
              <w:rPr>
                <w:rFonts w:hint="eastAsia" w:ascii="仿宋_GB2312" w:hAnsi="仿宋_GB2312" w:eastAsia="仿宋_GB2312" w:cs="仿宋_GB2312"/>
                <w:color w:val="000000"/>
                <w:sz w:val="24"/>
              </w:rPr>
            </w:pPr>
          </w:p>
          <w:p w14:paraId="699220FD">
            <w:pPr>
              <w:autoSpaceDN w:val="0"/>
              <w:spacing w:line="320" w:lineRule="exact"/>
              <w:jc w:val="center"/>
              <w:textAlignment w:val="center"/>
              <w:rPr>
                <w:rFonts w:hint="eastAsia" w:ascii="仿宋_GB2312" w:hAnsi="仿宋_GB2312" w:eastAsia="仿宋_GB2312" w:cs="仿宋_GB2312"/>
                <w:color w:val="000000"/>
                <w:sz w:val="24"/>
              </w:rPr>
            </w:pPr>
          </w:p>
          <w:p w14:paraId="2D8EADAD">
            <w:pPr>
              <w:autoSpaceDN w:val="0"/>
              <w:spacing w:line="320" w:lineRule="exact"/>
              <w:jc w:val="center"/>
              <w:textAlignment w:val="center"/>
              <w:rPr>
                <w:rFonts w:hint="eastAsia" w:ascii="仿宋_GB2312" w:hAnsi="仿宋_GB2312" w:eastAsia="仿宋_GB2312" w:cs="仿宋_GB2312"/>
                <w:color w:val="000000"/>
                <w:sz w:val="24"/>
              </w:rPr>
            </w:pPr>
          </w:p>
          <w:p w14:paraId="1A1AD86E">
            <w:pPr>
              <w:autoSpaceDN w:val="0"/>
              <w:spacing w:line="320" w:lineRule="exact"/>
              <w:jc w:val="center"/>
              <w:textAlignment w:val="center"/>
              <w:rPr>
                <w:rFonts w:hint="eastAsia" w:ascii="仿宋_GB2312" w:hAnsi="仿宋_GB2312" w:eastAsia="仿宋_GB2312" w:cs="仿宋_GB2312"/>
                <w:color w:val="000000"/>
                <w:sz w:val="24"/>
              </w:rPr>
            </w:pPr>
          </w:p>
          <w:p w14:paraId="5858CEFC">
            <w:pPr>
              <w:autoSpaceDN w:val="0"/>
              <w:spacing w:line="320" w:lineRule="exact"/>
              <w:jc w:val="center"/>
              <w:textAlignment w:val="center"/>
              <w:rPr>
                <w:rFonts w:hint="eastAsia" w:ascii="仿宋_GB2312" w:hAnsi="仿宋_GB2312" w:eastAsia="仿宋_GB2312" w:cs="仿宋_GB2312"/>
                <w:color w:val="000000"/>
                <w:sz w:val="24"/>
              </w:rPr>
            </w:pPr>
          </w:p>
          <w:p w14:paraId="33739A52">
            <w:pPr>
              <w:autoSpaceDN w:val="0"/>
              <w:spacing w:line="320" w:lineRule="exact"/>
              <w:jc w:val="center"/>
              <w:textAlignment w:val="center"/>
              <w:rPr>
                <w:rFonts w:hint="eastAsia" w:ascii="仿宋_GB2312" w:hAnsi="仿宋_GB2312" w:eastAsia="仿宋_GB2312" w:cs="仿宋_GB2312"/>
                <w:color w:val="000000"/>
                <w:sz w:val="24"/>
              </w:rPr>
            </w:pPr>
          </w:p>
          <w:p w14:paraId="1495456E">
            <w:pPr>
              <w:autoSpaceDN w:val="0"/>
              <w:spacing w:line="320" w:lineRule="exact"/>
              <w:jc w:val="center"/>
              <w:textAlignment w:val="center"/>
              <w:rPr>
                <w:rFonts w:hint="eastAsia" w:ascii="仿宋_GB2312" w:hAnsi="仿宋_GB2312" w:eastAsia="仿宋_GB2312" w:cs="仿宋_GB2312"/>
                <w:color w:val="000000"/>
                <w:sz w:val="24"/>
              </w:rPr>
            </w:pPr>
          </w:p>
          <w:p w14:paraId="6D5CE5B5">
            <w:pPr>
              <w:autoSpaceDN w:val="0"/>
              <w:spacing w:line="320" w:lineRule="exact"/>
              <w:jc w:val="center"/>
              <w:textAlignment w:val="center"/>
              <w:rPr>
                <w:rFonts w:hint="eastAsia" w:ascii="仿宋_GB2312" w:hAnsi="仿宋_GB2312" w:eastAsia="仿宋_GB2312" w:cs="仿宋_GB2312"/>
                <w:color w:val="000000"/>
                <w:sz w:val="24"/>
              </w:rPr>
            </w:pPr>
          </w:p>
          <w:p w14:paraId="1B2DD27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14:paraId="0AEE05B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14:paraId="070AC92D">
            <w:pPr>
              <w:autoSpaceDN w:val="0"/>
              <w:spacing w:line="320" w:lineRule="exact"/>
              <w:jc w:val="center"/>
              <w:textAlignment w:val="center"/>
              <w:rPr>
                <w:rFonts w:hint="eastAsia" w:ascii="仿宋_GB2312" w:hAnsi="仿宋_GB2312" w:eastAsia="仿宋_GB2312" w:cs="仿宋_GB2312"/>
                <w:color w:val="000000"/>
                <w:sz w:val="24"/>
              </w:rPr>
            </w:pPr>
          </w:p>
          <w:p w14:paraId="44ADA558">
            <w:pPr>
              <w:autoSpaceDN w:val="0"/>
              <w:spacing w:line="320" w:lineRule="exact"/>
              <w:jc w:val="center"/>
              <w:textAlignment w:val="center"/>
              <w:rPr>
                <w:rFonts w:hint="eastAsia" w:ascii="仿宋_GB2312" w:hAnsi="仿宋_GB2312" w:eastAsia="仿宋_GB2312" w:cs="仿宋_GB2312"/>
                <w:color w:val="000000"/>
                <w:sz w:val="24"/>
              </w:rPr>
            </w:pPr>
          </w:p>
          <w:p w14:paraId="69B02169">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p w14:paraId="63FEA675">
            <w:pPr>
              <w:autoSpaceDN w:val="0"/>
              <w:spacing w:line="320" w:lineRule="exact"/>
              <w:jc w:val="center"/>
              <w:textAlignment w:val="center"/>
              <w:rPr>
                <w:rFonts w:hint="eastAsia" w:ascii="仿宋_GB2312" w:hAnsi="仿宋_GB2312" w:eastAsia="仿宋_GB2312" w:cs="仿宋_GB2312"/>
                <w:color w:val="000000"/>
                <w:sz w:val="24"/>
              </w:rPr>
            </w:pPr>
          </w:p>
          <w:p w14:paraId="15144529">
            <w:pPr>
              <w:autoSpaceDN w:val="0"/>
              <w:spacing w:line="320" w:lineRule="exact"/>
              <w:jc w:val="center"/>
              <w:textAlignment w:val="center"/>
              <w:rPr>
                <w:rFonts w:hint="eastAsia" w:ascii="仿宋_GB2312" w:hAnsi="仿宋_GB2312" w:eastAsia="仿宋_GB2312" w:cs="仿宋_GB2312"/>
                <w:color w:val="000000"/>
                <w:sz w:val="24"/>
              </w:rPr>
            </w:pPr>
          </w:p>
          <w:p w14:paraId="64433460">
            <w:pPr>
              <w:autoSpaceDN w:val="0"/>
              <w:spacing w:line="320" w:lineRule="exact"/>
              <w:jc w:val="center"/>
              <w:textAlignment w:val="center"/>
              <w:rPr>
                <w:rFonts w:hint="eastAsia" w:ascii="仿宋_GB2312" w:hAnsi="仿宋_GB2312" w:eastAsia="仿宋_GB2312" w:cs="仿宋_GB2312"/>
                <w:color w:val="000000"/>
                <w:sz w:val="24"/>
              </w:rPr>
            </w:pPr>
          </w:p>
          <w:p w14:paraId="71493111">
            <w:pPr>
              <w:autoSpaceDN w:val="0"/>
              <w:spacing w:line="320" w:lineRule="exact"/>
              <w:jc w:val="center"/>
              <w:textAlignment w:val="center"/>
              <w:rPr>
                <w:rFonts w:hint="eastAsia" w:ascii="仿宋_GB2312" w:hAnsi="仿宋_GB2312" w:eastAsia="仿宋_GB2312" w:cs="仿宋_GB2312"/>
                <w:color w:val="000000"/>
                <w:sz w:val="24"/>
              </w:rPr>
            </w:pPr>
          </w:p>
          <w:p w14:paraId="641ECE14">
            <w:pPr>
              <w:autoSpaceDN w:val="0"/>
              <w:spacing w:line="320" w:lineRule="exact"/>
              <w:jc w:val="center"/>
              <w:textAlignment w:val="center"/>
              <w:rPr>
                <w:rFonts w:hint="eastAsia" w:ascii="仿宋_GB2312" w:hAnsi="仿宋_GB2312" w:eastAsia="仿宋_GB2312" w:cs="仿宋_GB2312"/>
                <w:color w:val="000000"/>
                <w:sz w:val="24"/>
              </w:rPr>
            </w:pPr>
          </w:p>
          <w:p w14:paraId="77F946F7">
            <w:pPr>
              <w:autoSpaceDN w:val="0"/>
              <w:spacing w:line="320" w:lineRule="exact"/>
              <w:jc w:val="center"/>
              <w:textAlignment w:val="center"/>
              <w:rPr>
                <w:rFonts w:hint="eastAsia" w:ascii="仿宋_GB2312" w:hAnsi="仿宋_GB2312" w:eastAsia="仿宋_GB2312" w:cs="仿宋_GB2312"/>
                <w:color w:val="000000"/>
                <w:sz w:val="24"/>
              </w:rPr>
            </w:pPr>
          </w:p>
          <w:p w14:paraId="67730F45">
            <w:pPr>
              <w:autoSpaceDN w:val="0"/>
              <w:spacing w:line="320" w:lineRule="exact"/>
              <w:jc w:val="center"/>
              <w:textAlignment w:val="center"/>
              <w:rPr>
                <w:rFonts w:hint="eastAsia" w:ascii="仿宋_GB2312" w:hAnsi="仿宋_GB2312" w:eastAsia="仿宋_GB2312" w:cs="仿宋_GB2312"/>
                <w:color w:val="000000"/>
                <w:sz w:val="24"/>
              </w:rPr>
            </w:pPr>
          </w:p>
          <w:p w14:paraId="46F15BB0">
            <w:pPr>
              <w:autoSpaceDN w:val="0"/>
              <w:spacing w:line="320" w:lineRule="exact"/>
              <w:jc w:val="center"/>
              <w:textAlignment w:val="center"/>
              <w:rPr>
                <w:rFonts w:hint="eastAsia" w:ascii="仿宋_GB2312" w:hAnsi="仿宋_GB2312" w:eastAsia="仿宋_GB2312" w:cs="仿宋_GB2312"/>
                <w:color w:val="000000"/>
                <w:sz w:val="24"/>
              </w:rPr>
            </w:pPr>
          </w:p>
          <w:p w14:paraId="116F2E97">
            <w:pPr>
              <w:autoSpaceDN w:val="0"/>
              <w:spacing w:line="320" w:lineRule="exact"/>
              <w:jc w:val="center"/>
              <w:textAlignment w:val="center"/>
              <w:rPr>
                <w:rFonts w:hint="eastAsia" w:ascii="仿宋_GB2312" w:hAnsi="仿宋_GB2312" w:eastAsia="仿宋_GB2312" w:cs="仿宋_GB2312"/>
                <w:color w:val="000000"/>
                <w:sz w:val="24"/>
              </w:rPr>
            </w:pPr>
          </w:p>
          <w:p w14:paraId="401D27C1">
            <w:pPr>
              <w:autoSpaceDN w:val="0"/>
              <w:spacing w:line="320" w:lineRule="exact"/>
              <w:jc w:val="center"/>
              <w:textAlignment w:val="center"/>
              <w:rPr>
                <w:rFonts w:hint="eastAsia" w:ascii="仿宋_GB2312" w:hAnsi="仿宋_GB2312" w:eastAsia="仿宋_GB2312" w:cs="仿宋_GB2312"/>
                <w:color w:val="000000"/>
                <w:sz w:val="24"/>
              </w:rPr>
            </w:pPr>
          </w:p>
          <w:p w14:paraId="28D0A455">
            <w:pPr>
              <w:autoSpaceDN w:val="0"/>
              <w:spacing w:line="320" w:lineRule="exact"/>
              <w:jc w:val="center"/>
              <w:textAlignment w:val="center"/>
              <w:rPr>
                <w:rFonts w:hint="eastAsia" w:ascii="仿宋_GB2312" w:hAnsi="仿宋_GB2312" w:eastAsia="仿宋_GB2312" w:cs="仿宋_GB2312"/>
                <w:color w:val="000000"/>
                <w:sz w:val="24"/>
              </w:rPr>
            </w:pPr>
          </w:p>
          <w:p w14:paraId="5F35D2DD">
            <w:pPr>
              <w:autoSpaceDN w:val="0"/>
              <w:spacing w:line="320" w:lineRule="exact"/>
              <w:jc w:val="center"/>
              <w:textAlignment w:val="center"/>
              <w:rPr>
                <w:rFonts w:hint="eastAsia" w:ascii="仿宋_GB2312" w:hAnsi="仿宋_GB2312" w:eastAsia="仿宋_GB2312" w:cs="仿宋_GB2312"/>
                <w:color w:val="000000"/>
                <w:sz w:val="24"/>
              </w:rPr>
            </w:pPr>
          </w:p>
          <w:p w14:paraId="24662084">
            <w:pPr>
              <w:autoSpaceDN w:val="0"/>
              <w:spacing w:line="320" w:lineRule="exact"/>
              <w:jc w:val="center"/>
              <w:textAlignment w:val="center"/>
              <w:rPr>
                <w:rFonts w:hint="eastAsia" w:ascii="仿宋_GB2312" w:hAnsi="仿宋_GB2312" w:eastAsia="仿宋_GB2312" w:cs="仿宋_GB2312"/>
                <w:color w:val="000000"/>
                <w:sz w:val="24"/>
              </w:rPr>
            </w:pPr>
          </w:p>
          <w:p w14:paraId="463183B7">
            <w:pPr>
              <w:autoSpaceDN w:val="0"/>
              <w:spacing w:line="320" w:lineRule="exact"/>
              <w:jc w:val="center"/>
              <w:textAlignment w:val="center"/>
              <w:rPr>
                <w:rFonts w:hint="eastAsia" w:ascii="仿宋_GB2312" w:hAnsi="仿宋_GB2312" w:eastAsia="仿宋_GB2312" w:cs="仿宋_GB2312"/>
                <w:color w:val="000000"/>
                <w:sz w:val="24"/>
              </w:rPr>
            </w:pPr>
          </w:p>
          <w:p w14:paraId="4CE96902">
            <w:pPr>
              <w:autoSpaceDN w:val="0"/>
              <w:spacing w:line="320" w:lineRule="exact"/>
              <w:jc w:val="center"/>
              <w:textAlignment w:val="center"/>
              <w:rPr>
                <w:rFonts w:hint="eastAsia" w:ascii="仿宋_GB2312" w:hAnsi="仿宋_GB2312" w:eastAsia="仿宋_GB2312" w:cs="仿宋_GB2312"/>
                <w:color w:val="000000"/>
                <w:sz w:val="24"/>
              </w:rPr>
            </w:pPr>
          </w:p>
          <w:p w14:paraId="590A1E96">
            <w:pPr>
              <w:autoSpaceDN w:val="0"/>
              <w:spacing w:line="320" w:lineRule="exact"/>
              <w:jc w:val="center"/>
              <w:textAlignment w:val="center"/>
              <w:rPr>
                <w:rFonts w:hint="eastAsia" w:ascii="仿宋_GB2312" w:hAnsi="仿宋_GB2312" w:eastAsia="仿宋_GB2312" w:cs="仿宋_GB2312"/>
                <w:color w:val="000000"/>
                <w:sz w:val="24"/>
              </w:rPr>
            </w:pPr>
          </w:p>
          <w:p w14:paraId="5C82FDA0">
            <w:pPr>
              <w:autoSpaceDN w:val="0"/>
              <w:spacing w:line="320" w:lineRule="exact"/>
              <w:jc w:val="center"/>
              <w:textAlignment w:val="center"/>
              <w:rPr>
                <w:rFonts w:hint="eastAsia" w:ascii="仿宋_GB2312" w:hAnsi="仿宋_GB2312" w:eastAsia="仿宋_GB2312" w:cs="仿宋_GB2312"/>
                <w:color w:val="000000"/>
                <w:sz w:val="24"/>
              </w:rPr>
            </w:pPr>
          </w:p>
          <w:p w14:paraId="13574B85">
            <w:pPr>
              <w:autoSpaceDN w:val="0"/>
              <w:spacing w:line="320" w:lineRule="exact"/>
              <w:jc w:val="center"/>
              <w:textAlignment w:val="center"/>
              <w:rPr>
                <w:rFonts w:hint="eastAsia" w:ascii="仿宋_GB2312" w:hAnsi="仿宋_GB2312" w:eastAsia="仿宋_GB2312" w:cs="仿宋_GB2312"/>
                <w:color w:val="000000"/>
                <w:sz w:val="24"/>
              </w:rPr>
            </w:pPr>
          </w:p>
          <w:p w14:paraId="55325221">
            <w:pPr>
              <w:autoSpaceDN w:val="0"/>
              <w:spacing w:line="320" w:lineRule="exact"/>
              <w:jc w:val="center"/>
              <w:textAlignment w:val="center"/>
              <w:rPr>
                <w:rFonts w:hint="eastAsia" w:ascii="仿宋_GB2312" w:hAnsi="仿宋_GB2312" w:eastAsia="仿宋_GB2312" w:cs="仿宋_GB2312"/>
                <w:color w:val="000000"/>
                <w:sz w:val="24"/>
              </w:rPr>
            </w:pPr>
          </w:p>
          <w:p w14:paraId="38F86CCE">
            <w:pPr>
              <w:autoSpaceDN w:val="0"/>
              <w:spacing w:line="320" w:lineRule="exact"/>
              <w:jc w:val="center"/>
              <w:textAlignment w:val="center"/>
              <w:rPr>
                <w:rFonts w:hint="eastAsia" w:ascii="仿宋_GB2312" w:hAnsi="仿宋_GB2312" w:eastAsia="仿宋_GB2312" w:cs="仿宋_GB2312"/>
                <w:color w:val="000000"/>
                <w:sz w:val="24"/>
              </w:rPr>
            </w:pPr>
          </w:p>
          <w:p w14:paraId="48BED6DD">
            <w:pPr>
              <w:autoSpaceDN w:val="0"/>
              <w:spacing w:line="320" w:lineRule="exact"/>
              <w:jc w:val="center"/>
              <w:textAlignment w:val="center"/>
              <w:rPr>
                <w:rFonts w:hint="eastAsia" w:ascii="仿宋_GB2312" w:hAnsi="仿宋_GB2312" w:eastAsia="仿宋_GB2312" w:cs="仿宋_GB2312"/>
                <w:color w:val="000000"/>
                <w:sz w:val="24"/>
              </w:rPr>
            </w:pPr>
          </w:p>
          <w:p w14:paraId="625E54E2">
            <w:pPr>
              <w:autoSpaceDN w:val="0"/>
              <w:spacing w:line="320" w:lineRule="exact"/>
              <w:jc w:val="center"/>
              <w:textAlignment w:val="center"/>
              <w:rPr>
                <w:rFonts w:hint="eastAsia" w:ascii="仿宋_GB2312" w:hAnsi="仿宋_GB2312" w:eastAsia="仿宋_GB2312" w:cs="仿宋_GB2312"/>
                <w:color w:val="000000"/>
                <w:sz w:val="24"/>
              </w:rPr>
            </w:pPr>
          </w:p>
          <w:p w14:paraId="3EB5B21A">
            <w:pPr>
              <w:autoSpaceDN w:val="0"/>
              <w:spacing w:line="320" w:lineRule="exact"/>
              <w:jc w:val="center"/>
              <w:textAlignment w:val="center"/>
              <w:rPr>
                <w:rFonts w:hint="eastAsia" w:ascii="仿宋_GB2312" w:hAnsi="仿宋_GB2312" w:eastAsia="仿宋_GB2312" w:cs="仿宋_GB2312"/>
                <w:color w:val="000000"/>
                <w:sz w:val="24"/>
              </w:rPr>
            </w:pPr>
          </w:p>
          <w:p w14:paraId="56E03E4C">
            <w:pPr>
              <w:autoSpaceDN w:val="0"/>
              <w:spacing w:line="320" w:lineRule="exact"/>
              <w:jc w:val="center"/>
              <w:textAlignment w:val="center"/>
              <w:rPr>
                <w:rFonts w:hint="eastAsia" w:ascii="仿宋_GB2312" w:hAnsi="仿宋_GB2312" w:eastAsia="仿宋_GB2312" w:cs="仿宋_GB2312"/>
                <w:color w:val="000000"/>
                <w:sz w:val="24"/>
              </w:rPr>
            </w:pPr>
          </w:p>
          <w:p w14:paraId="3503BDEB">
            <w:pPr>
              <w:autoSpaceDN w:val="0"/>
              <w:spacing w:line="320" w:lineRule="exact"/>
              <w:jc w:val="center"/>
              <w:textAlignment w:val="center"/>
              <w:rPr>
                <w:rFonts w:hint="eastAsia" w:ascii="仿宋_GB2312" w:hAnsi="仿宋_GB2312" w:eastAsia="仿宋_GB2312" w:cs="仿宋_GB2312"/>
                <w:color w:val="000000"/>
                <w:sz w:val="24"/>
              </w:rPr>
            </w:pPr>
          </w:p>
          <w:p w14:paraId="75AE017B">
            <w:pPr>
              <w:autoSpaceDN w:val="0"/>
              <w:spacing w:line="320" w:lineRule="exact"/>
              <w:jc w:val="center"/>
              <w:textAlignment w:val="center"/>
              <w:rPr>
                <w:rFonts w:hint="eastAsia" w:ascii="仿宋_GB2312" w:hAnsi="仿宋_GB2312" w:eastAsia="仿宋_GB2312" w:cs="仿宋_GB2312"/>
                <w:color w:val="000000"/>
                <w:sz w:val="24"/>
              </w:rPr>
            </w:pPr>
          </w:p>
          <w:p w14:paraId="5818526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14:paraId="530A2C4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指标1：推进会员实名制登记管理，完成市总工会下达的组建任务</w:t>
            </w:r>
            <w:r>
              <w:rPr>
                <w:rFonts w:hint="eastAsia" w:ascii="仿宋_GB2312" w:hAnsi="仿宋_GB2312" w:eastAsia="仿宋_GB2312" w:cs="仿宋_GB2312"/>
                <w:color w:val="000000"/>
                <w:sz w:val="24"/>
                <w:lang w:eastAsia="zh-CN"/>
              </w:rPr>
              <w:t>，推进网上工会建设，完善网上工会基础数据管理</w:t>
            </w:r>
            <w:r>
              <w:rPr>
                <w:rFonts w:hint="eastAsia" w:ascii="仿宋" w:hAnsi="仿宋" w:eastAsia="仿宋" w:cs="仿宋_GB2312"/>
                <w:color w:val="000000"/>
                <w:sz w:val="24"/>
              </w:rPr>
              <w:t>。</w:t>
            </w:r>
          </w:p>
        </w:tc>
        <w:tc>
          <w:tcPr>
            <w:tcW w:w="2684" w:type="dxa"/>
            <w:gridSpan w:val="6"/>
            <w:noWrap w:val="0"/>
            <w:vAlign w:val="center"/>
          </w:tcPr>
          <w:p w14:paraId="461B5D74">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5298F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483D95F">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04E5C6D8">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6CC32042">
            <w:pPr>
              <w:spacing w:line="320" w:lineRule="exact"/>
              <w:rPr>
                <w:rFonts w:hint="eastAsia" w:ascii="仿宋_GB2312" w:hAnsi="仿宋_GB2312" w:eastAsia="仿宋_GB2312" w:cs="仿宋_GB2312"/>
                <w:sz w:val="24"/>
              </w:rPr>
            </w:pPr>
          </w:p>
        </w:tc>
        <w:tc>
          <w:tcPr>
            <w:tcW w:w="2709" w:type="dxa"/>
            <w:gridSpan w:val="4"/>
            <w:noWrap w:val="0"/>
            <w:vAlign w:val="center"/>
          </w:tcPr>
          <w:p w14:paraId="2C3D06C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开展中央专项彩票公益金法律援助项目帮扶；做好第</w:t>
            </w:r>
            <w:r>
              <w:rPr>
                <w:rFonts w:hint="eastAsia" w:ascii="仿宋" w:hAnsi="仿宋" w:eastAsia="仿宋" w:cs="仿宋_GB2312"/>
                <w:color w:val="000000"/>
                <w:sz w:val="24"/>
                <w:lang w:val="en-US" w:eastAsia="zh-CN"/>
              </w:rPr>
              <w:t>八</w:t>
            </w:r>
            <w:r>
              <w:rPr>
                <w:rFonts w:hint="eastAsia" w:ascii="仿宋" w:hAnsi="仿宋" w:eastAsia="仿宋" w:cs="仿宋_GB2312"/>
                <w:color w:val="000000"/>
                <w:sz w:val="24"/>
              </w:rPr>
              <w:t>期职工医疗宣传，让参保职工及时得到救助，启动第</w:t>
            </w:r>
            <w:r>
              <w:rPr>
                <w:rFonts w:hint="eastAsia" w:ascii="仿宋" w:hAnsi="仿宋" w:eastAsia="仿宋" w:cs="仿宋_GB2312"/>
                <w:color w:val="000000"/>
                <w:sz w:val="24"/>
                <w:lang w:val="en-US" w:eastAsia="zh-CN"/>
              </w:rPr>
              <w:t>九</w:t>
            </w:r>
            <w:r>
              <w:rPr>
                <w:rFonts w:hint="eastAsia" w:ascii="仿宋" w:hAnsi="仿宋" w:eastAsia="仿宋" w:cs="仿宋_GB2312"/>
                <w:color w:val="000000"/>
                <w:sz w:val="24"/>
              </w:rPr>
              <w:t>期职工医疗互助提质扩面工作</w:t>
            </w:r>
            <w:r>
              <w:rPr>
                <w:rFonts w:hint="eastAsia" w:ascii="仿宋" w:hAnsi="仿宋" w:eastAsia="仿宋" w:cs="仿宋_GB2312"/>
                <w:color w:val="000000"/>
                <w:sz w:val="24"/>
                <w:lang w:eastAsia="zh-CN"/>
              </w:rPr>
              <w:t>；认真做好“四送”主题活动；推进“双联”帮扶，做好 “双联”办日常工作，阶段性调度工作推进情况，做好年底“双联”集中帮扶；加大困难职工走访力度，按照困难程度，实施分类建档，确保应建尽建，规范困难职工档案管理，依纪依规管理和使用帮扶资金</w:t>
            </w:r>
            <w:r>
              <w:rPr>
                <w:rFonts w:hint="eastAsia" w:ascii="仿宋" w:hAnsi="仿宋" w:eastAsia="仿宋" w:cs="仿宋_GB2312"/>
                <w:color w:val="000000"/>
                <w:sz w:val="24"/>
              </w:rPr>
              <w:t>。</w:t>
            </w:r>
          </w:p>
        </w:tc>
        <w:tc>
          <w:tcPr>
            <w:tcW w:w="2684" w:type="dxa"/>
            <w:gridSpan w:val="6"/>
            <w:noWrap w:val="0"/>
            <w:vAlign w:val="center"/>
          </w:tcPr>
          <w:p w14:paraId="4F8B33E8">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5775C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3853A4FE">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11974092">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13AC335C">
            <w:pPr>
              <w:spacing w:line="320" w:lineRule="exact"/>
              <w:rPr>
                <w:rFonts w:hint="eastAsia" w:ascii="仿宋_GB2312" w:hAnsi="仿宋_GB2312" w:eastAsia="仿宋_GB2312" w:cs="仿宋_GB2312"/>
                <w:sz w:val="24"/>
              </w:rPr>
            </w:pPr>
          </w:p>
        </w:tc>
        <w:tc>
          <w:tcPr>
            <w:tcW w:w="2709" w:type="dxa"/>
            <w:gridSpan w:val="4"/>
            <w:noWrap w:val="0"/>
            <w:vAlign w:val="center"/>
          </w:tcPr>
          <w:p w14:paraId="2F069DA1">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指标3：大力开展劳动竞赛与巴陵工匠、示范性劳模创新工作室等评选活动，助力推进云溪高质量发展，积极向省市申报创建“工人先锋号”</w:t>
            </w:r>
            <w:r>
              <w:rPr>
                <w:rFonts w:hint="eastAsia" w:ascii="仿宋_GB2312" w:hAnsi="仿宋_GB2312" w:eastAsia="仿宋_GB2312" w:cs="仿宋_GB2312"/>
                <w:color w:val="000000"/>
                <w:sz w:val="24"/>
                <w:lang w:eastAsia="zh-CN"/>
              </w:rPr>
              <w:t>；加大职工技能培训力度，着力推进新时代产业工人队伍建设改革提升，组建区域技能人才资源数据库；加大劳模工匠关爱力度，在“五一工人阶级宣传月”期间，采取多种形式弘扬劳模精神、劳动精神、工匠精神，组织劳模开展分批次开展疗养活动</w:t>
            </w:r>
            <w:r>
              <w:rPr>
                <w:rFonts w:hint="eastAsia" w:ascii="仿宋" w:hAnsi="仿宋" w:eastAsia="仿宋" w:cs="仿宋_GB2312"/>
                <w:color w:val="000000"/>
                <w:sz w:val="24"/>
              </w:rPr>
              <w:t>。</w:t>
            </w:r>
          </w:p>
        </w:tc>
        <w:tc>
          <w:tcPr>
            <w:tcW w:w="2684" w:type="dxa"/>
            <w:gridSpan w:val="6"/>
            <w:noWrap w:val="0"/>
            <w:vAlign w:val="center"/>
          </w:tcPr>
          <w:p w14:paraId="77783556">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28CC4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129D43E7">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26E996DA">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56E65EF0">
            <w:pPr>
              <w:spacing w:line="320" w:lineRule="exact"/>
              <w:rPr>
                <w:rFonts w:hint="eastAsia" w:ascii="仿宋_GB2312" w:hAnsi="仿宋_GB2312" w:eastAsia="仿宋_GB2312" w:cs="仿宋_GB2312"/>
                <w:sz w:val="24"/>
              </w:rPr>
            </w:pPr>
          </w:p>
        </w:tc>
        <w:tc>
          <w:tcPr>
            <w:tcW w:w="2709" w:type="dxa"/>
            <w:gridSpan w:val="4"/>
            <w:noWrap w:val="0"/>
            <w:vAlign w:val="center"/>
          </w:tcPr>
          <w:p w14:paraId="4FB231D1">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4：强化女职工组织规范化建设，完善女职工组织台帐，培育选树1-2个女职工建设示范点；以女职工培训学校和“一户一产业工程”基地为依托，加强女职工劳动技能培训和素质教育；培养选拔女性岗星、劳模、工匠</w:t>
            </w:r>
            <w:r>
              <w:rPr>
                <w:rFonts w:hint="eastAsia" w:ascii="仿宋_GB2312" w:hAnsi="仿宋_GB2312" w:eastAsia="仿宋_GB2312" w:cs="仿宋_GB2312"/>
                <w:color w:val="000000"/>
                <w:sz w:val="24"/>
                <w:lang w:eastAsia="zh-CN"/>
              </w:rPr>
              <w:t>；全面深化“第九轮芙蓉杯”竞赛活动，认真开展芙蓉公益讲堂,；开展女职工“维权行动月”活动，贯彻落实《湖南省女职工劳动保护特别规定》，推进女职工专项集体合同提质扩面。开展女职工“两癌”普查，做好女职工困难和心理帮扶，推进母婴关爱室建设，加强女职工家教家风引领；</w:t>
            </w:r>
            <w:r>
              <w:rPr>
                <w:rFonts w:hint="eastAsia" w:ascii="仿宋" w:hAnsi="仿宋" w:eastAsia="仿宋" w:cs="仿宋_GB2312"/>
                <w:color w:val="000000"/>
                <w:sz w:val="24"/>
              </w:rPr>
              <w:t>。</w:t>
            </w:r>
          </w:p>
        </w:tc>
        <w:tc>
          <w:tcPr>
            <w:tcW w:w="2684" w:type="dxa"/>
            <w:gridSpan w:val="6"/>
            <w:noWrap w:val="0"/>
            <w:vAlign w:val="center"/>
          </w:tcPr>
          <w:p w14:paraId="4EB597C0">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4CBA9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163CCDDF">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0F1AD1A2">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073988FC">
            <w:pPr>
              <w:spacing w:line="320" w:lineRule="exact"/>
              <w:rPr>
                <w:rFonts w:hint="eastAsia" w:ascii="仿宋_GB2312" w:hAnsi="仿宋_GB2312" w:eastAsia="仿宋_GB2312" w:cs="仿宋_GB2312"/>
                <w:sz w:val="24"/>
              </w:rPr>
            </w:pPr>
          </w:p>
        </w:tc>
        <w:tc>
          <w:tcPr>
            <w:tcW w:w="2709" w:type="dxa"/>
            <w:gridSpan w:val="4"/>
            <w:noWrap w:val="0"/>
            <w:vAlign w:val="center"/>
          </w:tcPr>
          <w:p w14:paraId="6E4859DB">
            <w:pPr>
              <w:autoSpaceDN w:val="0"/>
              <w:spacing w:line="320" w:lineRule="exact"/>
              <w:jc w:val="left"/>
              <w:textAlignment w:val="center"/>
              <w:rPr>
                <w:rFonts w:hint="eastAsia" w:ascii="仿宋" w:hAnsi="仿宋" w:eastAsia="仿宋_GB2312" w:cs="仿宋_GB2312"/>
                <w:color w:val="000000"/>
                <w:sz w:val="24"/>
                <w:lang w:eastAsia="zh-CN"/>
              </w:rPr>
            </w:pPr>
            <w:r>
              <w:rPr>
                <w:rFonts w:hint="eastAsia" w:ascii="仿宋_GB2312" w:hAnsi="仿宋_GB2312" w:eastAsia="仿宋_GB2312" w:cs="仿宋_GB2312"/>
                <w:color w:val="000000"/>
                <w:sz w:val="24"/>
              </w:rPr>
              <w:t>指标5：加大基层工会经费审计检查力度，继续购买第三方经审服务，延伸工会审计触角，通过以审促改、以审促规范，确保全区工会经费规范管理使用全面规范到位，使用规范</w:t>
            </w:r>
            <w:r>
              <w:rPr>
                <w:rFonts w:hint="eastAsia" w:ascii="仿宋_GB2312" w:hAnsi="仿宋_GB2312" w:eastAsia="仿宋_GB2312" w:cs="仿宋_GB2312"/>
                <w:color w:val="000000"/>
                <w:sz w:val="24"/>
                <w:lang w:eastAsia="zh-CN"/>
              </w:rPr>
              <w:t>。</w:t>
            </w:r>
          </w:p>
        </w:tc>
        <w:tc>
          <w:tcPr>
            <w:tcW w:w="2684" w:type="dxa"/>
            <w:gridSpan w:val="6"/>
            <w:noWrap w:val="0"/>
            <w:vAlign w:val="center"/>
          </w:tcPr>
          <w:p w14:paraId="4B203CA6">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43400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2C1BFA5C">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5390279A">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424EC587">
            <w:pPr>
              <w:spacing w:line="320" w:lineRule="exact"/>
              <w:rPr>
                <w:rFonts w:hint="eastAsia" w:ascii="仿宋_GB2312" w:hAnsi="仿宋_GB2312" w:eastAsia="仿宋_GB2312" w:cs="仿宋_GB2312"/>
                <w:sz w:val="24"/>
              </w:rPr>
            </w:pPr>
          </w:p>
        </w:tc>
        <w:tc>
          <w:tcPr>
            <w:tcW w:w="2709" w:type="dxa"/>
            <w:gridSpan w:val="4"/>
            <w:noWrap w:val="0"/>
            <w:vAlign w:val="center"/>
          </w:tcPr>
          <w:p w14:paraId="22281F1D">
            <w:pPr>
              <w:autoSpaceDN w:val="0"/>
              <w:spacing w:line="320" w:lineRule="exact"/>
              <w:jc w:val="left"/>
              <w:textAlignment w:val="center"/>
              <w:rPr>
                <w:rFonts w:hint="eastAsia" w:ascii="仿宋" w:hAnsi="仿宋" w:eastAsia="仿宋_GB2312" w:cs="仿宋_GB2312"/>
                <w:color w:val="000000"/>
                <w:sz w:val="24"/>
                <w:lang w:eastAsia="zh-CN"/>
              </w:rPr>
            </w:pPr>
            <w:r>
              <w:rPr>
                <w:rFonts w:hint="eastAsia" w:ascii="仿宋_GB2312" w:hAnsi="仿宋_GB2312" w:eastAsia="仿宋_GB2312" w:cs="仿宋_GB2312"/>
                <w:color w:val="000000"/>
                <w:sz w:val="24"/>
              </w:rPr>
              <w:t>指标6：加大工会理论与业务培训力度，全年计划对机关全体干部、直属工会主席、女工干部等进行集中培训、轮训、调训</w:t>
            </w:r>
            <w:r>
              <w:rPr>
                <w:rFonts w:hint="eastAsia" w:ascii="仿宋_GB2312" w:hAnsi="仿宋_GB2312" w:eastAsia="仿宋_GB2312" w:cs="仿宋_GB2312"/>
                <w:color w:val="000000"/>
                <w:sz w:val="24"/>
                <w:lang w:eastAsia="zh-CN"/>
              </w:rPr>
              <w:t>；联合各基层工会开展职工同唱红歌比赛活动；倡导鼓励各基层工会组织开展形式多样的职工文化活动，引导广大职工听党话、跟党走、努力建功新时代。</w:t>
            </w:r>
          </w:p>
        </w:tc>
        <w:tc>
          <w:tcPr>
            <w:tcW w:w="2684" w:type="dxa"/>
            <w:gridSpan w:val="6"/>
            <w:noWrap w:val="0"/>
            <w:vAlign w:val="center"/>
          </w:tcPr>
          <w:p w14:paraId="31E3F47E">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555BF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0DC3527">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71636815">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14:paraId="311A9CB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14:paraId="3A587985">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重点打造</w:t>
            </w:r>
            <w:r>
              <w:rPr>
                <w:rFonts w:hint="eastAsia" w:ascii="仿宋" w:hAnsi="仿宋" w:eastAsia="仿宋" w:cs="仿宋_GB2312"/>
                <w:color w:val="000000"/>
                <w:sz w:val="24"/>
                <w:lang w:val="en-US" w:eastAsia="zh-CN"/>
              </w:rPr>
              <w:t>3-5</w:t>
            </w:r>
            <w:r>
              <w:rPr>
                <w:rFonts w:hint="eastAsia" w:ascii="仿宋" w:hAnsi="仿宋" w:eastAsia="仿宋" w:cs="仿宋_GB2312"/>
                <w:color w:val="000000"/>
                <w:sz w:val="24"/>
              </w:rPr>
              <w:t>家工会阵地建设示范点；着力创建省、市模范职工之家（职工小家）1-2家。</w:t>
            </w:r>
          </w:p>
        </w:tc>
        <w:tc>
          <w:tcPr>
            <w:tcW w:w="2684" w:type="dxa"/>
            <w:gridSpan w:val="6"/>
            <w:noWrap w:val="0"/>
            <w:vAlign w:val="center"/>
          </w:tcPr>
          <w:p w14:paraId="34E70177">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2690A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7672C5D8">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6214EF73">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5076B685">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5938DBC2">
            <w:pPr>
              <w:autoSpaceDN w:val="0"/>
              <w:spacing w:line="320" w:lineRule="exact"/>
              <w:jc w:val="left"/>
              <w:textAlignment w:val="center"/>
              <w:rPr>
                <w:rFonts w:hint="eastAsia" w:ascii="仿宋" w:hAnsi="仿宋" w:eastAsia="仿宋"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进一步推进企业工资集体协商工作，确保企业工资集体协商占工会建制率的92%以上；指导非公企业加强厂务公开、推进职代会建设，重点指导教育、卫计等行业开好职代会。</w:t>
            </w:r>
          </w:p>
        </w:tc>
        <w:tc>
          <w:tcPr>
            <w:tcW w:w="2684" w:type="dxa"/>
            <w:gridSpan w:val="6"/>
            <w:noWrap w:val="0"/>
            <w:vAlign w:val="center"/>
          </w:tcPr>
          <w:p w14:paraId="2F84385A">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74DCB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5FC40DAC">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276E48C5">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6987B930">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00B7FFED">
            <w:pPr>
              <w:autoSpaceDN w:val="0"/>
              <w:spacing w:line="320" w:lineRule="exact"/>
              <w:jc w:val="left"/>
              <w:textAlignment w:val="center"/>
              <w:rPr>
                <w:rFonts w:hint="eastAsia" w:ascii="仿宋_GB2312" w:hAnsi="仿宋_GB2312" w:eastAsia="仿宋_GB2312" w:cs="仿宋_GB2312"/>
                <w:color w:val="000000"/>
                <w:sz w:val="24"/>
              </w:rPr>
            </w:pPr>
          </w:p>
          <w:p w14:paraId="43F7918A">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指标3：</w:t>
            </w:r>
            <w:r>
              <w:rPr>
                <w:rFonts w:hint="eastAsia" w:ascii="仿宋" w:hAnsi="仿宋" w:eastAsia="仿宋" w:cs="仿宋_GB2312"/>
                <w:color w:val="000000"/>
                <w:sz w:val="24"/>
              </w:rPr>
              <w:t>全面完成市总下达的经费征缴任务；</w:t>
            </w:r>
          </w:p>
        </w:tc>
        <w:tc>
          <w:tcPr>
            <w:tcW w:w="2684" w:type="dxa"/>
            <w:gridSpan w:val="6"/>
            <w:noWrap w:val="0"/>
            <w:vAlign w:val="center"/>
          </w:tcPr>
          <w:p w14:paraId="392801CF">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0E6C9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5ED95B24">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1DF66724">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19309C2A">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17892E87">
            <w:pPr>
              <w:autoSpaceDN w:val="0"/>
              <w:spacing w:line="320" w:lineRule="exact"/>
              <w:jc w:val="left"/>
              <w:textAlignment w:val="center"/>
              <w:rPr>
                <w:rFonts w:hint="eastAsia"/>
              </w:rPr>
            </w:pPr>
          </w:p>
          <w:p w14:paraId="5F754CA6">
            <w:pPr>
              <w:autoSpaceDN w:val="0"/>
              <w:spacing w:line="320" w:lineRule="exact"/>
              <w:jc w:val="left"/>
              <w:textAlignment w:val="center"/>
              <w:rPr>
                <w:rFonts w:hint="eastAsia"/>
                <w:lang w:eastAsia="zh-CN"/>
              </w:rPr>
            </w:pPr>
            <w:r>
              <w:rPr>
                <w:rFonts w:hint="eastAsia" w:ascii="仿宋" w:hAnsi="仿宋" w:eastAsia="仿宋" w:cs="仿宋_GB2312"/>
                <w:color w:val="000000"/>
                <w:sz w:val="24"/>
              </w:rPr>
              <w:t>指标4：举办第</w:t>
            </w:r>
            <w:r>
              <w:rPr>
                <w:rFonts w:hint="eastAsia" w:ascii="仿宋" w:hAnsi="仿宋" w:eastAsia="仿宋" w:cs="仿宋_GB2312"/>
                <w:color w:val="000000"/>
                <w:sz w:val="24"/>
                <w:lang w:val="en-US" w:eastAsia="zh-CN"/>
              </w:rPr>
              <w:t>四</w:t>
            </w:r>
            <w:r>
              <w:rPr>
                <w:rFonts w:hint="eastAsia" w:ascii="仿宋" w:hAnsi="仿宋" w:eastAsia="仿宋" w:cs="仿宋_GB2312"/>
                <w:color w:val="000000"/>
                <w:sz w:val="24"/>
              </w:rPr>
              <w:t>届全区职工</w:t>
            </w:r>
            <w:r>
              <w:rPr>
                <w:rFonts w:hint="eastAsia" w:ascii="仿宋" w:hAnsi="仿宋" w:eastAsia="仿宋" w:cs="仿宋_GB2312"/>
                <w:color w:val="000000"/>
                <w:sz w:val="24"/>
                <w:lang w:val="en-US" w:eastAsia="zh-CN"/>
              </w:rPr>
              <w:t>乒乓球</w:t>
            </w:r>
            <w:r>
              <w:rPr>
                <w:rFonts w:hint="eastAsia" w:ascii="仿宋" w:hAnsi="仿宋" w:eastAsia="仿宋" w:cs="仿宋_GB2312"/>
                <w:color w:val="000000"/>
                <w:sz w:val="24"/>
              </w:rPr>
              <w:t>比赛等活动</w:t>
            </w:r>
            <w:r>
              <w:rPr>
                <w:rFonts w:hint="eastAsia" w:ascii="仿宋" w:hAnsi="仿宋" w:eastAsia="仿宋" w:cs="仿宋_GB2312"/>
                <w:color w:val="000000"/>
                <w:sz w:val="24"/>
                <w:lang w:eastAsia="zh-CN"/>
              </w:rPr>
              <w:t>。</w:t>
            </w:r>
          </w:p>
        </w:tc>
        <w:tc>
          <w:tcPr>
            <w:tcW w:w="2684" w:type="dxa"/>
            <w:gridSpan w:val="6"/>
            <w:noWrap w:val="0"/>
            <w:vAlign w:val="center"/>
          </w:tcPr>
          <w:p w14:paraId="709F34F8">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2041B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467CD741">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22BC8DF4">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14:paraId="2C0F2FF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14:paraId="34BD799E">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noWrap w:val="0"/>
            <w:vAlign w:val="center"/>
          </w:tcPr>
          <w:p w14:paraId="4B2314F3">
            <w:pPr>
              <w:autoSpaceDN w:val="0"/>
              <w:spacing w:line="320" w:lineRule="exact"/>
              <w:jc w:val="center"/>
              <w:textAlignment w:val="center"/>
              <w:rPr>
                <w:rFonts w:hint="eastAsia" w:ascii="仿宋_GB2312" w:hAnsi="仿宋_GB2312" w:eastAsia="仿宋_GB2312" w:cs="仿宋_GB2312"/>
                <w:b/>
                <w:color w:val="000000"/>
                <w:sz w:val="24"/>
              </w:rPr>
            </w:pPr>
          </w:p>
        </w:tc>
      </w:tr>
      <w:tr w14:paraId="7D3A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584822D3">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0C7F7BAB">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24C4DDF9">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14:paraId="2AB26C6F">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noWrap w:val="0"/>
            <w:vAlign w:val="center"/>
          </w:tcPr>
          <w:p w14:paraId="37A23E82">
            <w:pPr>
              <w:autoSpaceDN w:val="0"/>
              <w:spacing w:line="320" w:lineRule="exact"/>
              <w:jc w:val="center"/>
              <w:textAlignment w:val="center"/>
              <w:rPr>
                <w:rFonts w:hint="eastAsia" w:ascii="仿宋_GB2312" w:hAnsi="仿宋_GB2312" w:eastAsia="仿宋_GB2312" w:cs="仿宋_GB2312"/>
                <w:b/>
                <w:color w:val="000000"/>
                <w:sz w:val="24"/>
              </w:rPr>
            </w:pPr>
          </w:p>
        </w:tc>
      </w:tr>
      <w:tr w14:paraId="59722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22851ADE">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789BEE53">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25D05747">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5562D6EC">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14:paraId="300DD3A9">
            <w:pPr>
              <w:autoSpaceDN w:val="0"/>
              <w:spacing w:line="320" w:lineRule="exact"/>
              <w:jc w:val="center"/>
              <w:textAlignment w:val="center"/>
              <w:rPr>
                <w:rFonts w:hint="eastAsia" w:ascii="仿宋_GB2312" w:hAnsi="仿宋_GB2312" w:eastAsia="仿宋_GB2312" w:cs="仿宋_GB2312"/>
                <w:b/>
                <w:color w:val="000000"/>
                <w:sz w:val="24"/>
              </w:rPr>
            </w:pPr>
          </w:p>
        </w:tc>
      </w:tr>
      <w:tr w14:paraId="21E20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0E669DF9">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0158B040">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14:paraId="6BCC6E5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14:paraId="30A5FCD0">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noWrap w:val="0"/>
            <w:vAlign w:val="center"/>
          </w:tcPr>
          <w:p w14:paraId="3B76E423">
            <w:pPr>
              <w:autoSpaceDN w:val="0"/>
              <w:spacing w:line="320" w:lineRule="exact"/>
              <w:jc w:val="center"/>
              <w:textAlignment w:val="center"/>
              <w:rPr>
                <w:rFonts w:hint="eastAsia" w:ascii="仿宋_GB2312" w:hAnsi="仿宋_GB2312" w:eastAsia="仿宋_GB2312" w:cs="仿宋_GB2312"/>
                <w:b/>
                <w:color w:val="000000"/>
                <w:sz w:val="24"/>
              </w:rPr>
            </w:pPr>
          </w:p>
        </w:tc>
      </w:tr>
      <w:tr w14:paraId="7925F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42F83AF7">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2ACFB7E8">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3D82FF05">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14:paraId="557C57D0">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noWrap w:val="0"/>
            <w:vAlign w:val="center"/>
          </w:tcPr>
          <w:p w14:paraId="24F54303">
            <w:pPr>
              <w:autoSpaceDN w:val="0"/>
              <w:spacing w:line="320" w:lineRule="exact"/>
              <w:jc w:val="center"/>
              <w:textAlignment w:val="center"/>
              <w:rPr>
                <w:rFonts w:hint="eastAsia" w:ascii="仿宋_GB2312" w:hAnsi="仿宋_GB2312" w:eastAsia="仿宋_GB2312" w:cs="仿宋_GB2312"/>
                <w:b/>
                <w:color w:val="000000"/>
                <w:sz w:val="24"/>
              </w:rPr>
            </w:pPr>
          </w:p>
        </w:tc>
      </w:tr>
      <w:tr w14:paraId="41A1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7D36F3D">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267E083B">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33C232D9">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276548D8">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14:paraId="7CE99571">
            <w:pPr>
              <w:autoSpaceDN w:val="0"/>
              <w:spacing w:line="320" w:lineRule="exact"/>
              <w:jc w:val="center"/>
              <w:textAlignment w:val="center"/>
              <w:rPr>
                <w:rFonts w:hint="eastAsia" w:ascii="仿宋_GB2312" w:hAnsi="仿宋_GB2312" w:eastAsia="仿宋_GB2312" w:cs="仿宋_GB2312"/>
                <w:b/>
                <w:color w:val="000000"/>
                <w:sz w:val="24"/>
              </w:rPr>
            </w:pPr>
          </w:p>
        </w:tc>
      </w:tr>
      <w:tr w14:paraId="77A10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3A4A3F0A">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14:paraId="4B4B783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14:paraId="3E836C4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14:paraId="5AC2951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14:paraId="60C14327">
            <w:p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开展了丰富的职工文体活动，加大困难职工帮扶力度，在增强工会活力、团结职工群体、维护社会稳定等方面作出了努力和贡献；</w:t>
            </w:r>
          </w:p>
        </w:tc>
        <w:tc>
          <w:tcPr>
            <w:tcW w:w="2684" w:type="dxa"/>
            <w:gridSpan w:val="6"/>
            <w:noWrap w:val="0"/>
            <w:vAlign w:val="center"/>
          </w:tcPr>
          <w:p w14:paraId="01AF96C4">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1402D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3FCC01BF">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2141EA23">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14:paraId="6141728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14:paraId="0EF12D0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14:paraId="265E05C7">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14:paraId="14AFCA51">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14:paraId="354AE25D">
            <w:pPr>
              <w:autoSpaceDN w:val="0"/>
              <w:spacing w:line="320" w:lineRule="exact"/>
              <w:jc w:val="center"/>
              <w:textAlignment w:val="center"/>
              <w:rPr>
                <w:rFonts w:hint="eastAsia" w:ascii="仿宋_GB2312" w:hAnsi="仿宋_GB2312" w:eastAsia="仿宋_GB2312" w:cs="仿宋_GB2312"/>
                <w:b/>
                <w:color w:val="000000"/>
                <w:sz w:val="24"/>
              </w:rPr>
            </w:pPr>
          </w:p>
        </w:tc>
      </w:tr>
      <w:tr w14:paraId="13641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47E8FEF5">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6DD8115A">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14:paraId="49EDF1B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14:paraId="11472CC3">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14:paraId="47A08295">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14:paraId="3E298E66">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14:paraId="1FC26378">
            <w:pPr>
              <w:autoSpaceDN w:val="0"/>
              <w:spacing w:line="320" w:lineRule="exact"/>
              <w:jc w:val="center"/>
              <w:textAlignment w:val="center"/>
              <w:rPr>
                <w:rFonts w:hint="eastAsia" w:ascii="仿宋_GB2312" w:hAnsi="仿宋_GB2312" w:eastAsia="仿宋_GB2312" w:cs="仿宋_GB2312"/>
                <w:b/>
                <w:color w:val="000000"/>
                <w:sz w:val="24"/>
              </w:rPr>
            </w:pPr>
          </w:p>
        </w:tc>
      </w:tr>
      <w:tr w14:paraId="0CC2A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27533668">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1E2C25E6">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14:paraId="3946D9A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14:paraId="7D94B9A0">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 w:hAnsi="仿宋" w:eastAsia="仿宋" w:cs="宋体"/>
                <w:b/>
                <w:color w:val="3D3D3D"/>
                <w:kern w:val="0"/>
                <w:szCs w:val="21"/>
              </w:rPr>
              <w:t>工会工作获得社会基本认可</w:t>
            </w:r>
          </w:p>
        </w:tc>
        <w:tc>
          <w:tcPr>
            <w:tcW w:w="2684" w:type="dxa"/>
            <w:gridSpan w:val="6"/>
            <w:noWrap w:val="0"/>
            <w:vAlign w:val="center"/>
          </w:tcPr>
          <w:p w14:paraId="74914DD9">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90%</w:t>
            </w:r>
          </w:p>
        </w:tc>
      </w:tr>
      <w:tr w14:paraId="2566C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5" w:hRule="atLeast"/>
          <w:jc w:val="center"/>
        </w:trPr>
        <w:tc>
          <w:tcPr>
            <w:tcW w:w="2990" w:type="dxa"/>
            <w:gridSpan w:val="5"/>
            <w:noWrap w:val="0"/>
            <w:vAlign w:val="center"/>
          </w:tcPr>
          <w:p w14:paraId="6CFDDF1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14:paraId="0D712DC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14:paraId="57F5E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1" w:hRule="atLeast"/>
          <w:jc w:val="center"/>
        </w:trPr>
        <w:tc>
          <w:tcPr>
            <w:tcW w:w="2990" w:type="dxa"/>
            <w:gridSpan w:val="5"/>
            <w:noWrap w:val="0"/>
            <w:vAlign w:val="center"/>
          </w:tcPr>
          <w:p w14:paraId="2D2258C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14:paraId="7BCCBCB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14:paraId="784EE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6" w:hRule="atLeast"/>
          <w:jc w:val="center"/>
        </w:trPr>
        <w:tc>
          <w:tcPr>
            <w:tcW w:w="9800" w:type="dxa"/>
            <w:gridSpan w:val="17"/>
            <w:noWrap w:val="0"/>
            <w:vAlign w:val="center"/>
          </w:tcPr>
          <w:p w14:paraId="225CB4F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14:paraId="6F4E9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14:paraId="06C0B90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14:paraId="4E24DD7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14:paraId="4B9D399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14:paraId="7B6579D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14:paraId="10214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14:paraId="77F9FB04">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李啸霆</w:t>
            </w:r>
          </w:p>
        </w:tc>
        <w:tc>
          <w:tcPr>
            <w:tcW w:w="3561" w:type="dxa"/>
            <w:gridSpan w:val="6"/>
            <w:noWrap w:val="0"/>
            <w:vAlign w:val="center"/>
          </w:tcPr>
          <w:p w14:paraId="0DDDD49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党组书记</w:t>
            </w:r>
          </w:p>
        </w:tc>
        <w:tc>
          <w:tcPr>
            <w:tcW w:w="1479" w:type="dxa"/>
            <w:noWrap w:val="0"/>
            <w:vAlign w:val="center"/>
          </w:tcPr>
          <w:p w14:paraId="707EDE4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云溪区总工会</w:t>
            </w:r>
          </w:p>
        </w:tc>
        <w:tc>
          <w:tcPr>
            <w:tcW w:w="3106" w:type="dxa"/>
            <w:gridSpan w:val="8"/>
            <w:noWrap w:val="0"/>
            <w:vAlign w:val="center"/>
          </w:tcPr>
          <w:p w14:paraId="4C215D1B">
            <w:pPr>
              <w:autoSpaceDN w:val="0"/>
              <w:spacing w:line="320" w:lineRule="exact"/>
              <w:jc w:val="center"/>
              <w:textAlignment w:val="center"/>
              <w:rPr>
                <w:rFonts w:hint="eastAsia" w:ascii="仿宋_GB2312" w:hAnsi="仿宋_GB2312" w:eastAsia="仿宋_GB2312" w:cs="仿宋_GB2312"/>
                <w:color w:val="000000"/>
                <w:sz w:val="24"/>
              </w:rPr>
            </w:pPr>
          </w:p>
        </w:tc>
      </w:tr>
      <w:tr w14:paraId="7FA50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14:paraId="040F62B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杨榕如</w:t>
            </w:r>
          </w:p>
        </w:tc>
        <w:tc>
          <w:tcPr>
            <w:tcW w:w="3561" w:type="dxa"/>
            <w:gridSpan w:val="6"/>
            <w:noWrap w:val="0"/>
            <w:vAlign w:val="center"/>
          </w:tcPr>
          <w:p w14:paraId="489EC92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经审主任</w:t>
            </w:r>
          </w:p>
        </w:tc>
        <w:tc>
          <w:tcPr>
            <w:tcW w:w="1479" w:type="dxa"/>
            <w:noWrap w:val="0"/>
            <w:vAlign w:val="center"/>
          </w:tcPr>
          <w:p w14:paraId="6EE5848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云溪区总工会</w:t>
            </w:r>
          </w:p>
        </w:tc>
        <w:tc>
          <w:tcPr>
            <w:tcW w:w="3106" w:type="dxa"/>
            <w:gridSpan w:val="8"/>
            <w:noWrap w:val="0"/>
            <w:vAlign w:val="center"/>
          </w:tcPr>
          <w:p w14:paraId="23207B23">
            <w:pPr>
              <w:autoSpaceDN w:val="0"/>
              <w:spacing w:line="320" w:lineRule="exact"/>
              <w:jc w:val="center"/>
              <w:textAlignment w:val="center"/>
              <w:rPr>
                <w:rFonts w:hint="eastAsia" w:ascii="仿宋_GB2312" w:hAnsi="仿宋_GB2312" w:eastAsia="仿宋_GB2312" w:cs="仿宋_GB2312"/>
                <w:color w:val="000000"/>
                <w:sz w:val="24"/>
              </w:rPr>
            </w:pPr>
          </w:p>
        </w:tc>
      </w:tr>
      <w:tr w14:paraId="69002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14:paraId="4C11D5A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丁敏湘</w:t>
            </w:r>
          </w:p>
        </w:tc>
        <w:tc>
          <w:tcPr>
            <w:tcW w:w="3561" w:type="dxa"/>
            <w:gridSpan w:val="6"/>
            <w:noWrap w:val="0"/>
            <w:vAlign w:val="center"/>
          </w:tcPr>
          <w:p w14:paraId="3152084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副主席</w:t>
            </w:r>
          </w:p>
        </w:tc>
        <w:tc>
          <w:tcPr>
            <w:tcW w:w="1479" w:type="dxa"/>
            <w:noWrap w:val="0"/>
            <w:vAlign w:val="center"/>
          </w:tcPr>
          <w:p w14:paraId="5380B02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云溪区总工会</w:t>
            </w:r>
          </w:p>
        </w:tc>
        <w:tc>
          <w:tcPr>
            <w:tcW w:w="3106" w:type="dxa"/>
            <w:gridSpan w:val="8"/>
            <w:noWrap w:val="0"/>
            <w:vAlign w:val="center"/>
          </w:tcPr>
          <w:p w14:paraId="2933C5DC">
            <w:pPr>
              <w:autoSpaceDN w:val="0"/>
              <w:spacing w:line="320" w:lineRule="exact"/>
              <w:jc w:val="center"/>
              <w:textAlignment w:val="center"/>
              <w:rPr>
                <w:rFonts w:hint="eastAsia" w:ascii="仿宋_GB2312" w:hAnsi="仿宋_GB2312" w:eastAsia="仿宋_GB2312" w:cs="仿宋_GB2312"/>
                <w:color w:val="000000"/>
                <w:sz w:val="24"/>
              </w:rPr>
            </w:pPr>
          </w:p>
        </w:tc>
      </w:tr>
      <w:tr w14:paraId="66E2D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14:paraId="21D719F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曾庆国</w:t>
            </w:r>
          </w:p>
        </w:tc>
        <w:tc>
          <w:tcPr>
            <w:tcW w:w="3561" w:type="dxa"/>
            <w:gridSpan w:val="6"/>
            <w:noWrap w:val="0"/>
            <w:vAlign w:val="center"/>
          </w:tcPr>
          <w:p w14:paraId="4D7C821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479" w:type="dxa"/>
            <w:noWrap w:val="0"/>
            <w:vAlign w:val="center"/>
          </w:tcPr>
          <w:p w14:paraId="7DE04B5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云溪区总工会</w:t>
            </w:r>
          </w:p>
        </w:tc>
        <w:tc>
          <w:tcPr>
            <w:tcW w:w="3106" w:type="dxa"/>
            <w:gridSpan w:val="8"/>
            <w:noWrap w:val="0"/>
            <w:vAlign w:val="center"/>
          </w:tcPr>
          <w:p w14:paraId="2247701E">
            <w:pPr>
              <w:autoSpaceDN w:val="0"/>
              <w:spacing w:line="320" w:lineRule="exact"/>
              <w:jc w:val="center"/>
              <w:textAlignment w:val="center"/>
              <w:rPr>
                <w:rFonts w:hint="eastAsia" w:ascii="仿宋_GB2312" w:hAnsi="仿宋_GB2312" w:eastAsia="仿宋_GB2312" w:cs="仿宋_GB2312"/>
                <w:color w:val="000000"/>
                <w:sz w:val="24"/>
              </w:rPr>
            </w:pPr>
          </w:p>
        </w:tc>
      </w:tr>
      <w:tr w14:paraId="1853C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14:paraId="43EE6F5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14:paraId="22B14F18">
            <w:pPr>
              <w:autoSpaceDN w:val="0"/>
              <w:spacing w:line="320" w:lineRule="exact"/>
              <w:jc w:val="left"/>
              <w:textAlignment w:val="center"/>
              <w:rPr>
                <w:rFonts w:hint="eastAsia" w:ascii="仿宋_GB2312" w:hAnsi="仿宋_GB2312" w:eastAsia="仿宋_GB2312" w:cs="仿宋_GB2312"/>
                <w:color w:val="000000"/>
                <w:sz w:val="24"/>
              </w:rPr>
            </w:pPr>
          </w:p>
          <w:p w14:paraId="41746516">
            <w:pPr>
              <w:autoSpaceDN w:val="0"/>
              <w:spacing w:line="320" w:lineRule="exact"/>
              <w:jc w:val="left"/>
              <w:textAlignment w:val="center"/>
              <w:rPr>
                <w:rFonts w:hint="eastAsia" w:ascii="仿宋_GB2312" w:hAnsi="仿宋_GB2312" w:eastAsia="仿宋_GB2312" w:cs="仿宋_GB2312"/>
                <w:color w:val="000000"/>
                <w:sz w:val="24"/>
              </w:rPr>
            </w:pPr>
          </w:p>
          <w:p w14:paraId="7134B8C1">
            <w:pPr>
              <w:autoSpaceDN w:val="0"/>
              <w:spacing w:line="320" w:lineRule="exact"/>
              <w:jc w:val="left"/>
              <w:textAlignment w:val="center"/>
              <w:rPr>
                <w:rFonts w:hint="eastAsia" w:ascii="仿宋_GB2312" w:hAnsi="仿宋_GB2312" w:eastAsia="仿宋_GB2312" w:cs="仿宋_GB2312"/>
                <w:color w:val="000000"/>
                <w:sz w:val="24"/>
              </w:rPr>
            </w:pPr>
          </w:p>
          <w:p w14:paraId="58C0F693">
            <w:pPr>
              <w:autoSpaceDN w:val="0"/>
              <w:spacing w:line="320" w:lineRule="exact"/>
              <w:jc w:val="left"/>
              <w:textAlignment w:val="center"/>
              <w:rPr>
                <w:rFonts w:hint="eastAsia" w:ascii="仿宋_GB2312" w:hAnsi="仿宋_GB2312" w:eastAsia="仿宋_GB2312" w:cs="仿宋_GB2312"/>
                <w:color w:val="000000"/>
                <w:sz w:val="24"/>
              </w:rPr>
            </w:pPr>
          </w:p>
          <w:p w14:paraId="46FB6EB2">
            <w:pPr>
              <w:autoSpaceDN w:val="0"/>
              <w:spacing w:line="320" w:lineRule="exact"/>
              <w:jc w:val="left"/>
              <w:textAlignment w:val="center"/>
              <w:rPr>
                <w:rFonts w:hint="eastAsia" w:ascii="仿宋_GB2312" w:hAnsi="仿宋_GB2312" w:eastAsia="仿宋_GB2312" w:cs="仿宋_GB2312"/>
                <w:color w:val="000000"/>
                <w:sz w:val="24"/>
              </w:rPr>
            </w:pPr>
          </w:p>
          <w:p w14:paraId="2189C5A2">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4595A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14:paraId="4B8A8F1F">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14:paraId="25A16358">
            <w:pPr>
              <w:autoSpaceDN w:val="0"/>
              <w:spacing w:line="320" w:lineRule="exact"/>
              <w:jc w:val="left"/>
              <w:textAlignment w:val="center"/>
              <w:rPr>
                <w:rFonts w:hint="eastAsia" w:ascii="仿宋_GB2312" w:hAnsi="仿宋_GB2312" w:eastAsia="仿宋_GB2312" w:cs="仿宋_GB2312"/>
                <w:color w:val="000000"/>
                <w:sz w:val="24"/>
              </w:rPr>
            </w:pPr>
          </w:p>
          <w:p w14:paraId="2CC996C0">
            <w:pPr>
              <w:autoSpaceDN w:val="0"/>
              <w:spacing w:line="320" w:lineRule="exact"/>
              <w:jc w:val="left"/>
              <w:textAlignment w:val="center"/>
              <w:rPr>
                <w:rFonts w:hint="eastAsia" w:ascii="仿宋_GB2312" w:hAnsi="仿宋_GB2312" w:eastAsia="仿宋_GB2312" w:cs="仿宋_GB2312"/>
                <w:color w:val="000000"/>
                <w:sz w:val="24"/>
              </w:rPr>
            </w:pPr>
          </w:p>
          <w:p w14:paraId="78EB1960">
            <w:pPr>
              <w:autoSpaceDN w:val="0"/>
              <w:spacing w:line="320" w:lineRule="exact"/>
              <w:jc w:val="left"/>
              <w:textAlignment w:val="center"/>
              <w:rPr>
                <w:rFonts w:hint="eastAsia" w:ascii="仿宋_GB2312" w:hAnsi="仿宋_GB2312" w:eastAsia="仿宋_GB2312" w:cs="仿宋_GB2312"/>
                <w:color w:val="000000"/>
                <w:sz w:val="24"/>
              </w:rPr>
            </w:pPr>
          </w:p>
          <w:p w14:paraId="389B4D76">
            <w:pPr>
              <w:autoSpaceDN w:val="0"/>
              <w:spacing w:line="320" w:lineRule="exact"/>
              <w:jc w:val="left"/>
              <w:textAlignment w:val="center"/>
              <w:rPr>
                <w:rFonts w:hint="eastAsia" w:ascii="仿宋_GB2312" w:hAnsi="仿宋_GB2312" w:eastAsia="仿宋_GB2312" w:cs="仿宋_GB2312"/>
                <w:color w:val="000000"/>
                <w:sz w:val="24"/>
              </w:rPr>
            </w:pPr>
          </w:p>
          <w:p w14:paraId="3EFDBF13">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14:paraId="63AE9516">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111A0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14:paraId="25927FCC">
            <w:pPr>
              <w:spacing w:line="320" w:lineRule="exact"/>
              <w:rPr>
                <w:rFonts w:hint="eastAsia" w:eastAsia="仿宋_GB2312"/>
                <w:sz w:val="24"/>
              </w:rPr>
            </w:pPr>
            <w:r>
              <w:rPr>
                <w:rFonts w:hint="eastAsia" w:eastAsia="仿宋_GB2312"/>
                <w:sz w:val="24"/>
              </w:rPr>
              <w:t>财政部门归口业务股室意见：</w:t>
            </w:r>
          </w:p>
          <w:p w14:paraId="4405F2F4">
            <w:pPr>
              <w:spacing w:line="320" w:lineRule="exact"/>
              <w:rPr>
                <w:rFonts w:hint="eastAsia" w:eastAsia="仿宋_GB2312"/>
                <w:sz w:val="24"/>
              </w:rPr>
            </w:pPr>
          </w:p>
          <w:p w14:paraId="211F09A3">
            <w:pPr>
              <w:spacing w:line="320" w:lineRule="exact"/>
              <w:rPr>
                <w:rFonts w:hint="eastAsia" w:eastAsia="仿宋_GB2312"/>
                <w:sz w:val="24"/>
              </w:rPr>
            </w:pPr>
          </w:p>
          <w:p w14:paraId="1D392080">
            <w:pPr>
              <w:spacing w:line="320" w:lineRule="exact"/>
              <w:rPr>
                <w:rFonts w:hint="eastAsia" w:eastAsia="仿宋_GB2312"/>
                <w:sz w:val="24"/>
              </w:rPr>
            </w:pPr>
          </w:p>
          <w:p w14:paraId="195B0960">
            <w:pPr>
              <w:spacing w:line="320" w:lineRule="exact"/>
              <w:rPr>
                <w:rFonts w:hint="eastAsia" w:eastAsia="仿宋_GB2312"/>
                <w:sz w:val="24"/>
              </w:rPr>
            </w:pPr>
          </w:p>
          <w:p w14:paraId="6B33DC92">
            <w:pPr>
              <w:spacing w:line="320" w:lineRule="exact"/>
              <w:rPr>
                <w:rFonts w:hint="eastAsia" w:eastAsia="仿宋_GB2312"/>
                <w:sz w:val="24"/>
              </w:rPr>
            </w:pPr>
            <w:r>
              <w:rPr>
                <w:rFonts w:hint="eastAsia" w:eastAsia="仿宋_GB2312"/>
                <w:sz w:val="24"/>
              </w:rPr>
              <w:t xml:space="preserve">                                  财政部门归口业务股室负责人（签章）：</w:t>
            </w:r>
          </w:p>
          <w:p w14:paraId="2B828957">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14:paraId="39B1131E">
      <w:pPr>
        <w:rPr>
          <w:rFonts w:hint="eastAsia" w:eastAsia="仿宋_GB2312" w:cs="仿宋_GB2312"/>
          <w:bCs/>
          <w:sz w:val="28"/>
          <w:szCs w:val="28"/>
        </w:rPr>
      </w:pPr>
      <w:r>
        <w:rPr>
          <w:rFonts w:hint="eastAsia" w:eastAsia="仿宋_GB2312" w:cs="仿宋_GB2312"/>
          <w:bCs/>
          <w:sz w:val="28"/>
          <w:szCs w:val="28"/>
        </w:rPr>
        <w:t>填报人（签名）：李红英                    联系电话：8410259</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14:paraId="6C9C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14:paraId="0AE2C5F5">
            <w:pPr>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p>
          <w:p w14:paraId="1C66AAEA">
            <w:pPr>
              <w:spacing w:line="500" w:lineRule="exact"/>
              <w:ind w:firstLine="640" w:firstLineChars="200"/>
              <w:rPr>
                <w:rFonts w:hint="eastAsia" w:eastAsia="仿宋_GB2312"/>
                <w:sz w:val="32"/>
                <w:szCs w:val="32"/>
              </w:rPr>
            </w:pPr>
          </w:p>
          <w:p w14:paraId="324BC11A">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一、部门（单位）概况</w:t>
            </w:r>
          </w:p>
          <w:p w14:paraId="7FEB3A32">
            <w:pPr>
              <w:spacing w:line="540" w:lineRule="exact"/>
              <w:ind w:firstLine="480" w:firstLineChars="200"/>
              <w:rPr>
                <w:rFonts w:hint="eastAsia" w:ascii="仿宋_GB2312" w:hAnsi="仿宋" w:eastAsia="仿宋_GB2312"/>
                <w:sz w:val="24"/>
              </w:rPr>
            </w:pPr>
            <w:r>
              <w:rPr>
                <w:rFonts w:hint="eastAsia" w:ascii="仿宋_GB2312" w:hAnsi="仿宋" w:eastAsia="仿宋_GB2312"/>
                <w:sz w:val="24"/>
              </w:rPr>
              <w:t>1．主要职能。</w:t>
            </w:r>
          </w:p>
          <w:p w14:paraId="0713B145">
            <w:pPr>
              <w:spacing w:line="540" w:lineRule="exact"/>
              <w:ind w:firstLine="480" w:firstLineChars="200"/>
              <w:rPr>
                <w:rFonts w:hint="eastAsia" w:ascii="仿宋" w:hAnsi="仿宋" w:eastAsia="仿宋"/>
                <w:color w:val="333333"/>
                <w:sz w:val="24"/>
              </w:rPr>
            </w:pPr>
            <w:r>
              <w:rPr>
                <w:rFonts w:ascii="仿宋" w:hAnsi="仿宋" w:eastAsia="仿宋"/>
                <w:color w:val="333333"/>
                <w:sz w:val="24"/>
              </w:rPr>
              <w:t>1、贯彻党和国家关于工会工作的方针、政策和上级工会的的指示，确定全区工会工作的指导思想和工作任务，指导全区工人运动和工会工作，独立自主地开展工会各项活动。</w:t>
            </w:r>
          </w:p>
          <w:p w14:paraId="5DBE3328">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2、依照《工会法》、《劳动法》和《中国工会章程》等有关法律法规，组织和指导全区各级工会履行工会的"维护、建设、参与、教育"等项社会职能。根据基层工会的要求，与有关方面协调解决有关问题。</w:t>
            </w:r>
          </w:p>
          <w:p w14:paraId="6933C6F4">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3、对关系职工利益的重大问题进行调查研究。向区委、区政府和上级工会及时反映职工的愿望和要求，并提出意见和建议。</w:t>
            </w:r>
          </w:p>
          <w:p w14:paraId="2B77DD83">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4、代表职工协调劳动关系。监督检查劳动法律法规执行情况，协调处理违反劳动法律、法规的案件；为基层工会和职工群众提供法律咨询服务，维护社会稳定。</w:t>
            </w:r>
          </w:p>
          <w:p w14:paraId="172CEF13">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5、指导基层企事业单位职工民主参与、民主管理和民主监督工作。指导企业工会与行政建立平等协商、签订集体合同制度。</w:t>
            </w:r>
          </w:p>
          <w:p w14:paraId="34E2AE88">
            <w:pPr>
              <w:spacing w:line="540" w:lineRule="exact"/>
              <w:ind w:firstLine="480" w:firstLineChars="200"/>
              <w:rPr>
                <w:rFonts w:hint="eastAsia" w:ascii="仿宋" w:hAnsi="仿宋" w:eastAsia="仿宋"/>
                <w:color w:val="333333"/>
                <w:sz w:val="24"/>
              </w:rPr>
            </w:pPr>
            <w:r>
              <w:rPr>
                <w:rFonts w:ascii="仿宋" w:hAnsi="仿宋" w:eastAsia="仿宋"/>
                <w:color w:val="333333"/>
                <w:sz w:val="24"/>
              </w:rPr>
              <w:t>6、协助区政府做好劳动模范的推荐、评选工作。动员和组织职工开展群众性劳动竞赛和合理化建议、技术练兵、技术革新、技术协作活动，促进企业经济发展和社会进步。指导全区工会群众性劳动保护、安全生产工作。</w:t>
            </w:r>
          </w:p>
          <w:p w14:paraId="5C0F7E31">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7、负责全区各级工会组织建设工作。指导各级工会开展建设"职工之家"活动；做好工会干部的管理和培训工作。 </w:t>
            </w:r>
            <w:r>
              <w:rPr>
                <w:rFonts w:hint="eastAsia" w:ascii="仿宋" w:hAnsi="仿宋" w:eastAsia="仿宋"/>
                <w:color w:val="333333"/>
                <w:sz w:val="24"/>
              </w:rPr>
              <w:t>　　</w:t>
            </w:r>
          </w:p>
          <w:p w14:paraId="78E92070">
            <w:pPr>
              <w:spacing w:line="540" w:lineRule="exact"/>
              <w:ind w:firstLine="480" w:firstLineChars="200"/>
              <w:rPr>
                <w:rFonts w:hint="eastAsia" w:ascii="仿宋" w:hAnsi="仿宋" w:eastAsia="仿宋"/>
                <w:color w:val="333333"/>
                <w:sz w:val="24"/>
              </w:rPr>
            </w:pPr>
            <w:r>
              <w:rPr>
                <w:rFonts w:ascii="仿宋" w:hAnsi="仿宋" w:eastAsia="仿宋"/>
                <w:color w:val="333333"/>
                <w:sz w:val="24"/>
              </w:rPr>
              <w:t>8、负责全区工会经费的管理、审查、审计工作。指导、协调全区工会企事业单位的发展工作。负责管理和监督工会企事业。</w:t>
            </w:r>
          </w:p>
          <w:p w14:paraId="110A60CE">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9、教育职工增强主人翁责任感，提高职工思想道德科学文化技术素质。建设有理想、有道德、有文化、有纪律的职工队伍。广泛开展各种健康有益的文化体育活动。</w:t>
            </w:r>
          </w:p>
          <w:p w14:paraId="0C130AF8">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10、指导基层工会做好女职工工作，积极宣传、贯彻执行国家保护妇女的方针政策，维护女职工的合法权益。 </w:t>
            </w:r>
          </w:p>
          <w:p w14:paraId="0C6EC263">
            <w:pPr>
              <w:spacing w:line="540" w:lineRule="exact"/>
              <w:ind w:firstLine="480" w:firstLineChars="200"/>
              <w:rPr>
                <w:rFonts w:hint="eastAsia" w:ascii="仿宋" w:hAnsi="仿宋" w:eastAsia="仿宋"/>
                <w:sz w:val="24"/>
              </w:rPr>
            </w:pPr>
            <w:r>
              <w:rPr>
                <w:rFonts w:ascii="仿宋" w:hAnsi="仿宋" w:eastAsia="仿宋"/>
                <w:color w:val="333333"/>
                <w:sz w:val="24"/>
              </w:rPr>
              <w:t>11、承办区委、区政府、上级工会交办的其他事项。</w:t>
            </w:r>
          </w:p>
          <w:p w14:paraId="42E4283D">
            <w:pPr>
              <w:snapToGrid w:val="0"/>
              <w:spacing w:line="520" w:lineRule="exact"/>
              <w:ind w:firstLine="480" w:firstLineChars="200"/>
              <w:rPr>
                <w:rFonts w:hint="eastAsia" w:ascii="仿宋_GB2312" w:hAnsi="仿宋" w:eastAsia="仿宋_GB2312"/>
                <w:sz w:val="24"/>
              </w:rPr>
            </w:pPr>
            <w:r>
              <w:rPr>
                <w:rFonts w:hint="eastAsia" w:ascii="仿宋_GB2312" w:hAnsi="仿宋" w:eastAsia="仿宋_GB2312"/>
                <w:sz w:val="24"/>
              </w:rPr>
              <w:t>2．机构情况，本单位为行政一级部门预算单位,机关内设两个部门（综合管理办公室、女工部）。</w:t>
            </w:r>
          </w:p>
          <w:p w14:paraId="73C17CB9">
            <w:pPr>
              <w:snapToGrid w:val="0"/>
              <w:spacing w:line="520" w:lineRule="exact"/>
              <w:ind w:firstLine="480" w:firstLineChars="200"/>
              <w:rPr>
                <w:rFonts w:hint="eastAsia" w:ascii="仿宋_GB2312" w:hAnsi="仿宋" w:eastAsia="仿宋_GB2312"/>
                <w:sz w:val="24"/>
              </w:rPr>
            </w:pPr>
            <w:r>
              <w:rPr>
                <w:rFonts w:hint="eastAsia" w:ascii="仿宋_GB2312" w:hAnsi="仿宋" w:eastAsia="仿宋_GB2312"/>
                <w:sz w:val="24"/>
              </w:rPr>
              <w:t>3．人员情况，现有在职人数</w:t>
            </w:r>
            <w:r>
              <w:rPr>
                <w:rFonts w:hint="eastAsia" w:ascii="仿宋_GB2312" w:hAnsi="仿宋" w:eastAsia="仿宋_GB2312"/>
                <w:sz w:val="24"/>
                <w:lang w:val="en-US" w:eastAsia="zh-CN"/>
              </w:rPr>
              <w:t>16</w:t>
            </w:r>
            <w:r>
              <w:rPr>
                <w:rFonts w:hint="eastAsia" w:ascii="仿宋_GB2312" w:hAnsi="仿宋" w:eastAsia="仿宋_GB2312"/>
                <w:sz w:val="24"/>
              </w:rPr>
              <w:t>人，其中行政人员</w:t>
            </w:r>
            <w:r>
              <w:rPr>
                <w:rFonts w:hint="eastAsia" w:ascii="仿宋_GB2312" w:hAnsi="仿宋" w:eastAsia="仿宋_GB2312"/>
                <w:sz w:val="24"/>
                <w:lang w:val="en-US" w:eastAsia="zh-CN"/>
              </w:rPr>
              <w:t>10</w:t>
            </w:r>
            <w:r>
              <w:rPr>
                <w:rFonts w:hint="eastAsia" w:ascii="仿宋_GB2312" w:hAnsi="仿宋" w:eastAsia="仿宋_GB2312"/>
                <w:sz w:val="24"/>
              </w:rPr>
              <w:t>人，非参公事业人员6人。</w:t>
            </w:r>
          </w:p>
          <w:p w14:paraId="03F43485">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二、一般公人预算支出情况</w:t>
            </w:r>
          </w:p>
          <w:p w14:paraId="41023849">
            <w:pPr>
              <w:spacing w:line="500" w:lineRule="exact"/>
              <w:ind w:firstLine="480" w:firstLineChars="200"/>
              <w:rPr>
                <w:rFonts w:hint="eastAsia" w:ascii="宋体" w:hAnsi="宋体" w:cs="宋体"/>
                <w:bCs/>
                <w:sz w:val="24"/>
              </w:rPr>
            </w:pPr>
            <w:r>
              <w:rPr>
                <w:rFonts w:hint="eastAsia" w:ascii="宋体" w:hAnsi="宋体" w:cs="宋体"/>
                <w:bCs/>
                <w:sz w:val="24"/>
              </w:rPr>
              <w:t>（一）基本支出情况</w:t>
            </w:r>
          </w:p>
          <w:p w14:paraId="46E4A6BF">
            <w:pPr>
              <w:spacing w:line="500" w:lineRule="exact"/>
              <w:ind w:firstLine="480" w:firstLineChars="200"/>
              <w:rPr>
                <w:rFonts w:hint="eastAsia" w:ascii="宋体" w:hAnsi="宋体" w:cs="宋体"/>
                <w:bCs/>
                <w:sz w:val="24"/>
              </w:rPr>
            </w:pPr>
            <w:r>
              <w:rPr>
                <w:rFonts w:hint="eastAsia" w:ascii="仿宋" w:hAnsi="仿宋" w:eastAsia="仿宋"/>
                <w:sz w:val="24"/>
              </w:rPr>
              <w:t>基本支出</w:t>
            </w:r>
            <w:r>
              <w:rPr>
                <w:rFonts w:hint="eastAsia" w:ascii="仿宋" w:hAnsi="仿宋" w:eastAsia="仿宋"/>
                <w:sz w:val="24"/>
                <w:lang w:val="en-US" w:eastAsia="zh-CN"/>
              </w:rPr>
              <w:t>467</w:t>
            </w:r>
            <w:r>
              <w:rPr>
                <w:rFonts w:hint="eastAsia" w:ascii="仿宋" w:hAnsi="仿宋" w:eastAsia="仿宋"/>
                <w:sz w:val="24"/>
              </w:rPr>
              <w:t>万元，其中工资福利支出</w:t>
            </w:r>
            <w:r>
              <w:rPr>
                <w:rFonts w:hint="eastAsia" w:ascii="仿宋" w:hAnsi="仿宋" w:eastAsia="仿宋"/>
                <w:sz w:val="24"/>
                <w:lang w:val="en-US" w:eastAsia="zh-CN"/>
              </w:rPr>
              <w:t>132.5</w:t>
            </w:r>
            <w:r>
              <w:rPr>
                <w:rFonts w:hint="eastAsia" w:ascii="仿宋" w:hAnsi="仿宋" w:eastAsia="仿宋"/>
                <w:sz w:val="24"/>
              </w:rPr>
              <w:t>万元、一般商品和服务支出</w:t>
            </w:r>
            <w:r>
              <w:rPr>
                <w:rFonts w:hint="eastAsia" w:ascii="仿宋" w:hAnsi="仿宋" w:eastAsia="仿宋"/>
                <w:sz w:val="24"/>
                <w:lang w:val="en-US" w:eastAsia="zh-CN"/>
              </w:rPr>
              <w:t>61.31</w:t>
            </w:r>
            <w:r>
              <w:rPr>
                <w:rFonts w:hint="eastAsia" w:ascii="仿宋" w:hAnsi="仿宋" w:eastAsia="仿宋"/>
                <w:sz w:val="24"/>
              </w:rPr>
              <w:t>万元、对个人和家庭补助支出</w:t>
            </w:r>
            <w:r>
              <w:rPr>
                <w:rFonts w:hint="eastAsia" w:ascii="仿宋" w:hAnsi="仿宋" w:eastAsia="仿宋"/>
                <w:sz w:val="24"/>
                <w:lang w:val="en-US" w:eastAsia="zh-CN"/>
              </w:rPr>
              <w:t>116.15</w:t>
            </w:r>
            <w:r>
              <w:rPr>
                <w:rFonts w:hint="eastAsia" w:ascii="仿宋" w:hAnsi="仿宋" w:eastAsia="仿宋"/>
                <w:sz w:val="24"/>
              </w:rPr>
              <w:t>万元。</w:t>
            </w:r>
          </w:p>
          <w:p w14:paraId="61836E90">
            <w:pPr>
              <w:spacing w:line="500" w:lineRule="exact"/>
              <w:ind w:firstLine="480" w:firstLineChars="200"/>
              <w:rPr>
                <w:rFonts w:hint="eastAsia" w:ascii="宋体" w:hAnsi="宋体" w:cs="宋体"/>
                <w:bCs/>
                <w:sz w:val="24"/>
              </w:rPr>
            </w:pPr>
            <w:r>
              <w:rPr>
                <w:rFonts w:hint="eastAsia" w:ascii="宋体" w:hAnsi="宋体" w:cs="宋体"/>
                <w:bCs/>
                <w:sz w:val="24"/>
              </w:rPr>
              <w:t>（二）项目支出情况</w:t>
            </w:r>
          </w:p>
          <w:p w14:paraId="5B311F2F">
            <w:pPr>
              <w:spacing w:line="560" w:lineRule="exact"/>
              <w:ind w:firstLine="700" w:firstLineChars="250"/>
              <w:rPr>
                <w:rFonts w:hint="eastAsia" w:ascii="仿宋" w:hAnsi="仿宋" w:eastAsia="仿宋" w:cs="仿宋_GB2312"/>
                <w:bCs/>
                <w:sz w:val="28"/>
                <w:szCs w:val="28"/>
              </w:rPr>
            </w:pPr>
            <w:r>
              <w:rPr>
                <w:rFonts w:hint="eastAsia" w:ascii="仿宋" w:hAnsi="仿宋" w:eastAsia="仿宋" w:cs="仿宋_GB2312"/>
                <w:bCs/>
                <w:sz w:val="28"/>
                <w:szCs w:val="28"/>
              </w:rPr>
              <w:t>202</w:t>
            </w:r>
            <w:r>
              <w:rPr>
                <w:rFonts w:hint="eastAsia" w:ascii="仿宋" w:hAnsi="仿宋" w:eastAsia="仿宋" w:cs="仿宋_GB2312"/>
                <w:bCs/>
                <w:sz w:val="28"/>
                <w:szCs w:val="28"/>
                <w:lang w:val="en-US" w:eastAsia="zh-CN"/>
              </w:rPr>
              <w:t>2</w:t>
            </w:r>
            <w:r>
              <w:rPr>
                <w:rFonts w:hint="eastAsia" w:ascii="仿宋" w:hAnsi="仿宋" w:eastAsia="仿宋" w:cs="仿宋_GB2312"/>
                <w:bCs/>
                <w:sz w:val="28"/>
                <w:szCs w:val="28"/>
              </w:rPr>
              <w:t>年度无项目支出</w:t>
            </w:r>
          </w:p>
          <w:p w14:paraId="37393216">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三、政府性基金预算支出情况：无</w:t>
            </w:r>
          </w:p>
          <w:p w14:paraId="4398672C">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四、国有资本经营预算支出情况：无</w:t>
            </w:r>
          </w:p>
          <w:p w14:paraId="529E91D4">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五、社会保险基金预算支出情况：无</w:t>
            </w:r>
          </w:p>
          <w:p w14:paraId="52ED89EB">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六、部门整体支出绩效情况</w:t>
            </w:r>
          </w:p>
          <w:p w14:paraId="35F9725E">
            <w:pPr>
              <w:autoSpaceDN w:val="0"/>
              <w:spacing w:line="320" w:lineRule="exact"/>
              <w:ind w:firstLine="560" w:firstLineChars="200"/>
              <w:jc w:val="left"/>
              <w:textAlignment w:val="center"/>
              <w:rPr>
                <w:rFonts w:hint="eastAsia" w:ascii="仿宋_GB2312" w:hAnsi="仿宋_GB2312" w:eastAsia="仿宋_GB2312" w:cs="仿宋_GB2312"/>
                <w:color w:val="000000"/>
                <w:sz w:val="24"/>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bCs/>
                <w:color w:val="000000"/>
                <w:sz w:val="24"/>
                <w:lang w:eastAsia="zh-CN"/>
              </w:rPr>
              <w:t>一、</w:t>
            </w:r>
            <w:r>
              <w:rPr>
                <w:rFonts w:hint="eastAsia" w:ascii="仿宋_GB2312" w:hAnsi="仿宋_GB2312" w:eastAsia="仿宋_GB2312" w:cs="仿宋_GB2312"/>
                <w:b/>
                <w:bCs/>
                <w:color w:val="000000"/>
                <w:sz w:val="24"/>
              </w:rPr>
              <w:t>突出党建带动，政治引领全面加强。</w:t>
            </w:r>
            <w:r>
              <w:rPr>
                <w:rFonts w:hint="eastAsia" w:ascii="仿宋_GB2312" w:hAnsi="仿宋_GB2312" w:eastAsia="仿宋_GB2312" w:cs="仿宋_GB2312"/>
                <w:color w:val="000000"/>
                <w:sz w:val="24"/>
                <w:lang w:eastAsia="zh-CN"/>
              </w:rPr>
              <w:t>顺应区委和市总工会目标管理要求，</w:t>
            </w:r>
            <w:r>
              <w:rPr>
                <w:rFonts w:hint="eastAsia" w:ascii="仿宋_GB2312" w:hAnsi="仿宋_GB2312" w:eastAsia="仿宋_GB2312" w:cs="仿宋_GB2312"/>
                <w:color w:val="000000"/>
                <w:sz w:val="24"/>
              </w:rPr>
              <w:t>把工会工作纳入综合绩效考核体系</w:t>
            </w:r>
            <w:r>
              <w:rPr>
                <w:rFonts w:hint="eastAsia" w:ascii="仿宋_GB2312" w:hAnsi="仿宋_GB2312" w:eastAsia="仿宋_GB2312" w:cs="仿宋_GB2312"/>
                <w:color w:val="000000"/>
                <w:sz w:val="24"/>
                <w:lang w:eastAsia="zh-CN"/>
              </w:rPr>
              <w:t>并提高分值</w:t>
            </w:r>
            <w:r>
              <w:rPr>
                <w:rFonts w:hint="eastAsia" w:ascii="仿宋_GB2312" w:hAnsi="仿宋_GB2312" w:eastAsia="仿宋_GB2312" w:cs="仿宋_GB2312"/>
                <w:color w:val="000000"/>
                <w:sz w:val="24"/>
              </w:rPr>
              <w:t>，层层压实责任，构建起党委领导、政府支持、工会主抓、各方协同的大工会工作格局。</w:t>
            </w:r>
            <w:r>
              <w:rPr>
                <w:rFonts w:hint="eastAsia" w:ascii="仿宋_GB2312" w:hAnsi="仿宋_GB2312" w:eastAsia="仿宋_GB2312" w:cs="仿宋_GB2312"/>
                <w:color w:val="000000"/>
                <w:sz w:val="24"/>
                <w:lang w:eastAsia="zh-CN"/>
              </w:rPr>
              <w:t>打好服务大局主动仗。</w:t>
            </w:r>
            <w:r>
              <w:rPr>
                <w:rFonts w:hint="eastAsia" w:ascii="仿宋_GB2312" w:hAnsi="仿宋_GB2312" w:eastAsia="仿宋_GB2312" w:cs="仿宋_GB2312"/>
                <w:color w:val="000000"/>
                <w:sz w:val="24"/>
              </w:rPr>
              <w:t>立足以优异成绩迎接党的二十大胜利召开，</w:t>
            </w:r>
            <w:r>
              <w:rPr>
                <w:rFonts w:hint="eastAsia" w:ascii="仿宋_GB2312" w:hAnsi="仿宋_GB2312" w:eastAsia="仿宋_GB2312" w:cs="仿宋_GB2312"/>
                <w:color w:val="000000"/>
                <w:sz w:val="24"/>
                <w:lang w:val="en-US" w:eastAsia="zh-CN"/>
              </w:rPr>
              <w:t>坚持谋在前、干在先，认真学习贯彻区镇村负责干部会议和省总、市总全会精神，明确全年工作要点，分月安排到岗到人。</w:t>
            </w:r>
            <w:r>
              <w:rPr>
                <w:rFonts w:hint="eastAsia" w:ascii="仿宋_GB2312" w:hAnsi="仿宋_GB2312" w:eastAsia="仿宋_GB2312" w:cs="仿宋_GB2312"/>
                <w:color w:val="000000"/>
                <w:sz w:val="24"/>
              </w:rPr>
              <w:t>今年9月省总工会召开“县级工会加强年”专项工作启动会后，</w:t>
            </w:r>
            <w:r>
              <w:rPr>
                <w:rFonts w:hint="eastAsia" w:ascii="仿宋_GB2312" w:hAnsi="仿宋_GB2312" w:eastAsia="仿宋_GB2312" w:cs="仿宋_GB2312"/>
                <w:color w:val="000000"/>
                <w:sz w:val="24"/>
                <w:lang w:eastAsia="zh-CN"/>
              </w:rPr>
              <w:t>党组</w:t>
            </w:r>
            <w:r>
              <w:rPr>
                <w:rFonts w:hint="eastAsia" w:ascii="仿宋_GB2312" w:hAnsi="仿宋_GB2312" w:eastAsia="仿宋_GB2312" w:cs="仿宋_GB2312"/>
                <w:color w:val="000000"/>
                <w:sz w:val="24"/>
              </w:rPr>
              <w:t>第一时间组织学习和研究部署，聚焦“六强”目标，出台和实施全区性行动方案，特别是抢抓省总工会联点云溪的契机，紧抓产改、维权服务等重点发力，得到了来区调研工作的省总工会副主席宋峥嵘</w:t>
            </w:r>
            <w:r>
              <w:rPr>
                <w:rFonts w:hint="eastAsia" w:ascii="仿宋_GB2312" w:hAnsi="仿宋_GB2312" w:eastAsia="仿宋_GB2312" w:cs="仿宋_GB2312"/>
                <w:color w:val="000000"/>
                <w:sz w:val="24"/>
                <w:lang w:eastAsia="zh-CN"/>
              </w:rPr>
              <w:t>同志</w:t>
            </w:r>
            <w:r>
              <w:rPr>
                <w:rFonts w:hint="eastAsia" w:ascii="仿宋_GB2312" w:hAnsi="仿宋_GB2312" w:eastAsia="仿宋_GB2312" w:cs="仿宋_GB2312"/>
                <w:color w:val="000000"/>
                <w:sz w:val="24"/>
              </w:rPr>
              <w:t>充分肯定。</w:t>
            </w:r>
            <w:r>
              <w:rPr>
                <w:rFonts w:hint="eastAsia" w:ascii="仿宋_GB2312" w:hAnsi="仿宋_GB2312" w:eastAsia="仿宋_GB2312" w:cs="仿宋_GB2312"/>
                <w:color w:val="000000"/>
                <w:sz w:val="24"/>
                <w:lang w:val="en-US" w:eastAsia="zh-CN"/>
              </w:rPr>
              <w:t>突出围绕大局、服务中心，统筹推进疫情防控和经济社会高质量发展，发出“游双清·赏樱花”户外拓展活动和“最严防控”倡议，</w:t>
            </w:r>
            <w:r>
              <w:rPr>
                <w:rFonts w:hint="eastAsia" w:ascii="仿宋_GB2312" w:hAnsi="仿宋_GB2312" w:eastAsia="仿宋_GB2312" w:cs="仿宋_GB2312"/>
                <w:color w:val="000000"/>
                <w:sz w:val="24"/>
              </w:rPr>
              <w:t>引导广大职工抢抓大机遇、推动大发展</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全面优化经济发展环境，安排专人联手帮扶企业（湘茂医药，益嘉包装)，做好驻企（长岭设备研究所）防疫指导员工作，实施小微企业工会经费支持政策，</w:t>
            </w:r>
            <w:r>
              <w:rPr>
                <w:rFonts w:hint="eastAsia" w:ascii="仿宋_GB2312" w:hAnsi="仿宋_GB2312" w:eastAsia="仿宋_GB2312" w:cs="仿宋_GB2312"/>
                <w:color w:val="000000"/>
                <w:sz w:val="24"/>
                <w:lang w:eastAsia="zh-CN"/>
              </w:rPr>
              <w:t>助力纾困解难</w:t>
            </w:r>
            <w:r>
              <w:rPr>
                <w:rFonts w:hint="eastAsia" w:ascii="仿宋_GB2312" w:hAnsi="仿宋_GB2312" w:eastAsia="仿宋_GB2312" w:cs="仿宋_GB2312"/>
                <w:color w:val="000000"/>
                <w:sz w:val="24"/>
              </w:rPr>
              <w:t>。助力乡村振兴，</w:t>
            </w:r>
            <w:r>
              <w:rPr>
                <w:rFonts w:hint="eastAsia" w:ascii="仿宋_GB2312" w:hAnsi="仿宋_GB2312" w:eastAsia="仿宋_GB2312" w:cs="仿宋_GB2312"/>
                <w:color w:val="000000"/>
                <w:sz w:val="24"/>
                <w:lang w:eastAsia="zh-CN"/>
              </w:rPr>
              <w:t>领导班子成员</w:t>
            </w:r>
            <w:r>
              <w:rPr>
                <w:rFonts w:hint="eastAsia" w:ascii="仿宋_GB2312" w:hAnsi="仿宋_GB2312" w:eastAsia="仿宋_GB2312" w:cs="仿宋_GB2312"/>
                <w:color w:val="000000"/>
                <w:sz w:val="24"/>
              </w:rPr>
              <w:t>多次到联点村南岳村走访、现场解难，并做好了</w:t>
            </w:r>
            <w:r>
              <w:rPr>
                <w:rFonts w:hint="eastAsia" w:ascii="仿宋_GB2312" w:hAnsi="仿宋_GB2312" w:eastAsia="仿宋_GB2312" w:cs="仿宋_GB2312"/>
                <w:color w:val="000000"/>
                <w:sz w:val="24"/>
                <w:lang w:eastAsia="zh-CN"/>
              </w:rPr>
              <w:t>农村自建房安全监控排查、</w:t>
            </w:r>
            <w:r>
              <w:rPr>
                <w:rFonts w:hint="eastAsia" w:ascii="仿宋_GB2312" w:hAnsi="仿宋_GB2312" w:eastAsia="仿宋_GB2312" w:cs="仿宋_GB2312"/>
                <w:color w:val="000000"/>
                <w:sz w:val="24"/>
              </w:rPr>
              <w:t>清溪水库</w:t>
            </w:r>
            <w:r>
              <w:rPr>
                <w:rFonts w:hint="eastAsia" w:ascii="仿宋_GB2312" w:hAnsi="仿宋_GB2312" w:eastAsia="仿宋_GB2312" w:cs="仿宋_GB2312"/>
                <w:color w:val="000000"/>
                <w:sz w:val="24"/>
                <w:lang w:eastAsia="zh-CN"/>
              </w:rPr>
              <w:t>防汛</w:t>
            </w:r>
            <w:r>
              <w:rPr>
                <w:rFonts w:hint="eastAsia" w:ascii="仿宋_GB2312" w:hAnsi="仿宋_GB2312" w:eastAsia="仿宋_GB2312" w:cs="仿宋_GB2312"/>
                <w:color w:val="000000"/>
                <w:sz w:val="24"/>
              </w:rPr>
              <w:t>监管等工作。</w:t>
            </w:r>
            <w:r>
              <w:rPr>
                <w:rFonts w:hint="eastAsia" w:ascii="仿宋_GB2312" w:hAnsi="仿宋_GB2312" w:eastAsia="仿宋_GB2312" w:cs="仿宋_GB2312"/>
                <w:color w:val="000000"/>
                <w:sz w:val="24"/>
                <w:lang w:eastAsia="zh-CN"/>
              </w:rPr>
              <w:t>拧紧理论思想总开关。</w:t>
            </w:r>
            <w:r>
              <w:rPr>
                <w:rFonts w:hint="eastAsia" w:ascii="仿宋_GB2312" w:hAnsi="仿宋_GB2312" w:eastAsia="仿宋_GB2312" w:cs="仿宋_GB2312"/>
                <w:color w:val="000000"/>
                <w:sz w:val="24"/>
              </w:rPr>
              <w:t>将</w:t>
            </w:r>
            <w:r>
              <w:rPr>
                <w:rFonts w:hint="eastAsia" w:ascii="仿宋_GB2312" w:hAnsi="仿宋_GB2312" w:eastAsia="仿宋_GB2312" w:cs="仿宋_GB2312"/>
                <w:color w:val="000000"/>
                <w:sz w:val="24"/>
                <w:lang w:eastAsia="zh-CN"/>
              </w:rPr>
              <w:t>政治理论</w:t>
            </w:r>
            <w:r>
              <w:rPr>
                <w:rFonts w:hint="eastAsia" w:ascii="仿宋_GB2312" w:hAnsi="仿宋_GB2312" w:eastAsia="仿宋_GB2312" w:cs="仿宋_GB2312"/>
                <w:color w:val="000000"/>
                <w:sz w:val="24"/>
              </w:rPr>
              <w:t>学习</w:t>
            </w:r>
            <w:r>
              <w:rPr>
                <w:rFonts w:hint="eastAsia" w:ascii="仿宋_GB2312" w:hAnsi="仿宋_GB2312" w:eastAsia="仿宋_GB2312" w:cs="仿宋_GB2312"/>
                <w:color w:val="000000"/>
                <w:sz w:val="24"/>
                <w:lang w:eastAsia="zh-CN"/>
              </w:rPr>
              <w:t>融入</w:t>
            </w:r>
            <w:r>
              <w:rPr>
                <w:rFonts w:hint="eastAsia" w:ascii="仿宋_GB2312" w:hAnsi="仿宋_GB2312" w:eastAsia="仿宋_GB2312" w:cs="仿宋_GB2312"/>
                <w:color w:val="000000"/>
                <w:sz w:val="24"/>
              </w:rPr>
              <w:t>党组中心组学习、“三会一课”等</w:t>
            </w:r>
            <w:r>
              <w:rPr>
                <w:rFonts w:hint="eastAsia" w:ascii="仿宋_GB2312" w:hAnsi="仿宋_GB2312" w:eastAsia="仿宋_GB2312" w:cs="仿宋_GB2312"/>
                <w:color w:val="000000"/>
                <w:sz w:val="24"/>
                <w:lang w:eastAsia="zh-CN"/>
              </w:rPr>
              <w:t>内容</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建立</w:t>
            </w:r>
            <w:r>
              <w:rPr>
                <w:rFonts w:hint="eastAsia" w:ascii="仿宋_GB2312" w:hAnsi="仿宋_GB2312" w:eastAsia="仿宋_GB2312" w:cs="仿宋_GB2312"/>
                <w:color w:val="000000"/>
                <w:sz w:val="24"/>
                <w:lang w:val="en-US" w:eastAsia="zh-CN"/>
              </w:rPr>
              <w:t>党组理论学习“第一议题”制度，成立青年理论学习小组</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着力构建全方位、多层次、互动式学习机制。</w:t>
            </w:r>
            <w:r>
              <w:rPr>
                <w:rFonts w:hint="eastAsia" w:ascii="仿宋_GB2312" w:hAnsi="仿宋_GB2312" w:eastAsia="仿宋_GB2312" w:cs="仿宋_GB2312"/>
                <w:color w:val="000000"/>
                <w:sz w:val="24"/>
                <w:lang w:val="en-US" w:eastAsia="zh-CN"/>
              </w:rPr>
              <w:t>以学习宣传贯彻党的二十大精神为主线，以“湘悦读、工力量”为抓手，</w:t>
            </w:r>
            <w:r>
              <w:rPr>
                <w:rFonts w:hint="eastAsia" w:ascii="仿宋_GB2312" w:hAnsi="仿宋_GB2312" w:eastAsia="仿宋_GB2312" w:cs="仿宋_GB2312"/>
                <w:color w:val="000000"/>
                <w:sz w:val="24"/>
              </w:rPr>
              <w:t>全面系统学习习近平新时代中国特色社会主义思想，深刻领悟习近平总书记关于工人阶级和工会工作的重要论述，推动了中央精神和上级决策部署在云溪工会系统落实落细。</w:t>
            </w:r>
            <w:r>
              <w:rPr>
                <w:rFonts w:hint="eastAsia" w:ascii="仿宋_GB2312" w:hAnsi="仿宋_GB2312" w:eastAsia="仿宋_GB2312" w:cs="仿宋_GB2312"/>
                <w:color w:val="000000"/>
                <w:sz w:val="24"/>
                <w:lang w:eastAsia="zh-CN"/>
              </w:rPr>
              <w:t>今年来，</w:t>
            </w:r>
            <w:r>
              <w:rPr>
                <w:rFonts w:hint="eastAsia" w:ascii="仿宋_GB2312" w:hAnsi="仿宋_GB2312" w:eastAsia="仿宋_GB2312" w:cs="仿宋_GB2312"/>
                <w:color w:val="000000"/>
                <w:sz w:val="24"/>
              </w:rPr>
              <w:t>党组中心组集中学习11次，</w:t>
            </w:r>
            <w:r>
              <w:rPr>
                <w:rFonts w:hint="eastAsia" w:ascii="仿宋_GB2312" w:hAnsi="仿宋_GB2312" w:eastAsia="仿宋_GB2312" w:cs="仿宋_GB2312"/>
                <w:color w:val="000000"/>
                <w:sz w:val="24"/>
                <w:lang w:val="en-US" w:eastAsia="zh-CN"/>
              </w:rPr>
              <w:t>青年理论学习小组还围绕学习贯彻十九届六中全会精神、党的二十大</w:t>
            </w:r>
            <w:bookmarkStart w:id="0" w:name="_GoBack"/>
            <w:bookmarkEnd w:id="0"/>
            <w:r>
              <w:rPr>
                <w:rFonts w:hint="eastAsia" w:ascii="仿宋_GB2312" w:hAnsi="仿宋_GB2312" w:eastAsia="仿宋_GB2312" w:cs="仿宋_GB2312"/>
                <w:color w:val="000000"/>
                <w:sz w:val="24"/>
                <w:lang w:val="en-US" w:eastAsia="zh-CN"/>
              </w:rPr>
              <w:t>精神进行了专题讨论。</w:t>
            </w:r>
            <w:r>
              <w:rPr>
                <w:rFonts w:hint="eastAsia" w:ascii="仿宋_GB2312" w:hAnsi="仿宋_GB2312" w:eastAsia="仿宋_GB2312" w:cs="仿宋_GB2312"/>
                <w:color w:val="000000"/>
                <w:sz w:val="24"/>
                <w:lang w:eastAsia="zh-CN"/>
              </w:rPr>
              <w:t>绷紧意识形态工作这根弦。</w:t>
            </w:r>
            <w:r>
              <w:rPr>
                <w:rFonts w:hint="eastAsia" w:ascii="仿宋_GB2312" w:hAnsi="仿宋_GB2312" w:eastAsia="仿宋_GB2312" w:cs="仿宋_GB2312"/>
                <w:color w:val="000000"/>
                <w:sz w:val="24"/>
              </w:rPr>
              <w:t>高度重视宣传思想工作，策划宣传活动</w:t>
            </w:r>
            <w:r>
              <w:rPr>
                <w:rFonts w:hint="eastAsia" w:ascii="仿宋_GB2312" w:hAnsi="仿宋_GB2312" w:eastAsia="仿宋_GB2312" w:cs="仿宋_GB2312"/>
                <w:color w:val="000000"/>
                <w:sz w:val="24"/>
                <w:lang w:val="en-US" w:eastAsia="zh-CN"/>
              </w:rPr>
              <w:t>20余</w:t>
            </w:r>
            <w:r>
              <w:rPr>
                <w:rFonts w:hint="eastAsia" w:ascii="仿宋_GB2312" w:hAnsi="仿宋_GB2312" w:eastAsia="仿宋_GB2312" w:cs="仿宋_GB2312"/>
                <w:color w:val="000000"/>
                <w:sz w:val="24"/>
              </w:rPr>
              <w:t>次、在主流媒体发稿</w:t>
            </w:r>
            <w:r>
              <w:rPr>
                <w:rFonts w:hint="eastAsia" w:ascii="仿宋_GB2312" w:hAnsi="仿宋_GB2312" w:eastAsia="仿宋_GB2312" w:cs="仿宋_GB2312"/>
                <w:color w:val="000000"/>
                <w:sz w:val="24"/>
                <w:lang w:val="en-US" w:eastAsia="zh-CN"/>
              </w:rPr>
              <w:t>30余</w:t>
            </w:r>
            <w:r>
              <w:rPr>
                <w:rFonts w:hint="eastAsia" w:ascii="仿宋_GB2312" w:hAnsi="仿宋_GB2312" w:eastAsia="仿宋_GB2312" w:cs="仿宋_GB2312"/>
                <w:color w:val="000000"/>
                <w:sz w:val="24"/>
              </w:rPr>
              <w:t>篇，通过正面发声、正向激励，引领职工群众感党恩、听党话、跟党走，唱响了“好工人、向未来”主旋律。3次专题研究意识形态工作，积极配合区委意识形态专项检查，</w:t>
            </w:r>
            <w:r>
              <w:rPr>
                <w:rFonts w:hint="eastAsia" w:ascii="仿宋_GB2312" w:hAnsi="仿宋_GB2312" w:eastAsia="仿宋_GB2312" w:cs="仿宋_GB2312"/>
                <w:color w:val="000000"/>
                <w:sz w:val="24"/>
                <w:lang w:eastAsia="zh-CN"/>
              </w:rPr>
              <w:t>所</w:t>
            </w:r>
            <w:r>
              <w:rPr>
                <w:rFonts w:hint="eastAsia" w:ascii="仿宋_GB2312" w:hAnsi="仿宋_GB2312" w:eastAsia="仿宋_GB2312" w:cs="仿宋_GB2312"/>
                <w:color w:val="000000"/>
                <w:sz w:val="24"/>
                <w:lang w:val="zh-CN"/>
              </w:rPr>
              <w:t>反馈问题的一个问题均得到全面彻底整改，</w:t>
            </w:r>
            <w:r>
              <w:rPr>
                <w:rFonts w:hint="eastAsia" w:ascii="仿宋_GB2312" w:hAnsi="仿宋_GB2312" w:eastAsia="仿宋_GB2312" w:cs="仿宋_GB2312"/>
                <w:color w:val="000000"/>
                <w:sz w:val="24"/>
              </w:rPr>
              <w:t>推动工会领域</w:t>
            </w:r>
            <w:r>
              <w:rPr>
                <w:rFonts w:hint="eastAsia" w:ascii="仿宋_GB2312" w:hAnsi="仿宋_GB2312" w:eastAsia="仿宋_GB2312" w:cs="仿宋_GB2312"/>
                <w:color w:val="000000"/>
                <w:sz w:val="24"/>
                <w:lang w:val="zh-CN"/>
              </w:rPr>
              <w:t>意识形态工作</w:t>
            </w:r>
            <w:r>
              <w:rPr>
                <w:rFonts w:hint="eastAsia" w:ascii="仿宋_GB2312" w:hAnsi="仿宋_GB2312" w:eastAsia="仿宋_GB2312" w:cs="仿宋_GB2312"/>
                <w:color w:val="000000"/>
                <w:sz w:val="24"/>
              </w:rPr>
              <w:t>走深走实</w:t>
            </w:r>
            <w:r>
              <w:rPr>
                <w:rFonts w:hint="eastAsia" w:ascii="仿宋_GB2312" w:hAnsi="仿宋_GB2312" w:eastAsia="仿宋_GB2312" w:cs="仿宋_GB2312"/>
                <w:color w:val="000000"/>
                <w:sz w:val="24"/>
                <w:lang w:val="zh-CN"/>
              </w:rPr>
              <w:t>。</w:t>
            </w:r>
            <w:r>
              <w:rPr>
                <w:rFonts w:hint="eastAsia" w:ascii="仿宋_GB2312" w:hAnsi="仿宋_GB2312" w:eastAsia="仿宋_GB2312" w:cs="仿宋_GB2312"/>
                <w:color w:val="000000"/>
                <w:sz w:val="24"/>
              </w:rPr>
              <w:t>开展转作风</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强作为“三联四访”活动，突出抓牢做实“五个坚决”，在自建房排查整治、“520”气体逸散善后、国庆和党的二十大安保等敏感工作中靠前行动，在禁毒、反诈、安全环保整治等专项工作中主动跟进，确保了劳动领域政治安全和工会系统和谐稳定。</w:t>
            </w:r>
          </w:p>
          <w:p w14:paraId="22F467A5">
            <w:pPr>
              <w:autoSpaceDN w:val="0"/>
              <w:spacing w:line="320" w:lineRule="exact"/>
              <w:ind w:firstLine="723" w:firstLineChars="3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二</w:t>
            </w:r>
            <w:r>
              <w:rPr>
                <w:rFonts w:hint="eastAsia" w:ascii="仿宋_GB2312" w:hAnsi="仿宋_GB2312" w:eastAsia="仿宋_GB2312" w:cs="仿宋_GB2312"/>
                <w:b/>
                <w:bCs/>
                <w:color w:val="000000"/>
                <w:sz w:val="24"/>
              </w:rPr>
              <w:t>.聚力建会入会，组织体系不断健全。</w:t>
            </w:r>
            <w:r>
              <w:rPr>
                <w:rFonts w:hint="eastAsia" w:ascii="仿宋_GB2312" w:hAnsi="仿宋_GB2312" w:eastAsia="仿宋_GB2312" w:cs="仿宋_GB2312"/>
                <w:color w:val="000000"/>
                <w:sz w:val="24"/>
              </w:rPr>
              <w:t>加大建会入会组织引导、业务指导力度，确保成熟一家、建会一家，建会一家、规范一家，</w:t>
            </w:r>
            <w:r>
              <w:rPr>
                <w:rFonts w:hint="eastAsia" w:ascii="仿宋_GB2312" w:hAnsi="仿宋_GB2312" w:eastAsia="仿宋_GB2312" w:cs="仿宋_GB2312"/>
                <w:color w:val="000000"/>
                <w:sz w:val="24"/>
                <w:lang w:eastAsia="zh-CN"/>
              </w:rPr>
              <w:t>今年重点</w:t>
            </w:r>
            <w:r>
              <w:rPr>
                <w:rFonts w:hint="eastAsia" w:ascii="仿宋_GB2312" w:hAnsi="仿宋_GB2312" w:eastAsia="仿宋_GB2312" w:cs="仿宋_GB2312"/>
                <w:color w:val="000000"/>
                <w:sz w:val="24"/>
                <w:lang w:val="en-US" w:eastAsia="zh-CN"/>
              </w:rPr>
              <w:t>指导通达、中创等7家单位工会阵地建设，</w:t>
            </w:r>
            <w:r>
              <w:rPr>
                <w:rFonts w:hint="eastAsia" w:ascii="仿宋_GB2312" w:hAnsi="仿宋_GB2312" w:eastAsia="仿宋_GB2312" w:cs="仿宋_GB2312"/>
                <w:color w:val="000000"/>
                <w:sz w:val="24"/>
                <w:lang w:eastAsia="zh-CN"/>
              </w:rPr>
              <w:t>培育市级规范化“</w:t>
            </w:r>
            <w:r>
              <w:rPr>
                <w:rFonts w:hint="eastAsia" w:ascii="仿宋_GB2312" w:hAnsi="仿宋_GB2312" w:eastAsia="仿宋_GB2312" w:cs="仿宋_GB2312"/>
                <w:color w:val="000000"/>
                <w:sz w:val="24"/>
              </w:rPr>
              <w:t>职工之家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个。向基层覆盖，加强“小三级”工会规范化建设，</w:t>
            </w:r>
            <w:r>
              <w:rPr>
                <w:rFonts w:hint="eastAsia" w:ascii="仿宋_GB2312" w:hAnsi="仿宋_GB2312" w:eastAsia="仿宋_GB2312" w:cs="仿宋_GB2312"/>
                <w:color w:val="000000"/>
                <w:sz w:val="24"/>
                <w:lang w:eastAsia="zh-CN"/>
              </w:rPr>
              <w:t>逐步提升村（社区）工会组建水平，重点支持</w:t>
            </w:r>
            <w:r>
              <w:rPr>
                <w:rFonts w:hint="eastAsia" w:ascii="仿宋_GB2312" w:hAnsi="仿宋_GB2312" w:eastAsia="仿宋_GB2312" w:cs="仿宋_GB2312"/>
                <w:color w:val="000000"/>
                <w:sz w:val="24"/>
              </w:rPr>
              <w:t>路口镇工会创建全省“百佳</w:t>
            </w:r>
            <w:r>
              <w:rPr>
                <w:rFonts w:hint="eastAsia" w:ascii="仿宋_GB2312" w:hAnsi="仿宋_GB2312" w:eastAsia="仿宋_GB2312" w:cs="仿宋_GB2312"/>
                <w:color w:val="000000"/>
                <w:sz w:val="24"/>
                <w:lang w:eastAsia="zh-CN"/>
              </w:rPr>
              <w:t>乡镇</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，支持指导陆城镇启动“小三级”工会建设，推进云溪街道胜利沟社区工会、长岭街道洞庭社区工会阵地建设</w:t>
            </w:r>
            <w:r>
              <w:rPr>
                <w:rFonts w:hint="eastAsia" w:ascii="仿宋_GB2312" w:hAnsi="仿宋_GB2312" w:eastAsia="仿宋_GB2312" w:cs="仿宋_GB2312"/>
                <w:color w:val="000000"/>
                <w:sz w:val="24"/>
              </w:rPr>
              <w:t>。往产业链延伸，</w:t>
            </w:r>
            <w:r>
              <w:rPr>
                <w:rFonts w:hint="eastAsia" w:ascii="仿宋_GB2312" w:hAnsi="仿宋_GB2312" w:eastAsia="仿宋_GB2312" w:cs="仿宋_GB2312"/>
                <w:color w:val="000000"/>
                <w:sz w:val="24"/>
                <w:lang w:eastAsia="zh-CN"/>
              </w:rPr>
              <w:t>指导</w:t>
            </w:r>
            <w:r>
              <w:rPr>
                <w:rFonts w:hint="eastAsia" w:ascii="仿宋_GB2312" w:hAnsi="仿宋_GB2312" w:eastAsia="仿宋_GB2312" w:cs="仿宋_GB2312"/>
                <w:color w:val="000000"/>
                <w:sz w:val="24"/>
              </w:rPr>
              <w:t>高新区石化产业链集聚企业工会</w:t>
            </w:r>
            <w:r>
              <w:rPr>
                <w:rFonts w:hint="eastAsia" w:ascii="仿宋_GB2312" w:hAnsi="仿宋_GB2312" w:eastAsia="仿宋_GB2312" w:cs="仿宋_GB2312"/>
                <w:color w:val="000000"/>
                <w:sz w:val="24"/>
                <w:lang w:val="en-US" w:eastAsia="zh-CN"/>
              </w:rPr>
              <w:t>84</w:t>
            </w:r>
            <w:r>
              <w:rPr>
                <w:rFonts w:hint="eastAsia" w:ascii="仿宋_GB2312" w:hAnsi="仿宋_GB2312" w:eastAsia="仿宋_GB2312" w:cs="仿宋_GB2312"/>
                <w:color w:val="000000"/>
                <w:sz w:val="24"/>
              </w:rPr>
              <w:t>家，会员</w:t>
            </w:r>
            <w:r>
              <w:rPr>
                <w:rFonts w:hint="eastAsia" w:ascii="仿宋_GB2312" w:hAnsi="仿宋_GB2312" w:eastAsia="仿宋_GB2312" w:cs="仿宋_GB2312"/>
                <w:color w:val="000000"/>
                <w:sz w:val="24"/>
                <w:lang w:val="en-US" w:eastAsia="zh-CN"/>
              </w:rPr>
              <w:t>4610</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将</w:t>
            </w:r>
            <w:r>
              <w:rPr>
                <w:rFonts w:hint="eastAsia" w:ascii="仿宋_GB2312" w:hAnsi="仿宋_GB2312" w:eastAsia="仿宋_GB2312" w:cs="仿宋_GB2312"/>
                <w:color w:val="000000"/>
                <w:sz w:val="24"/>
              </w:rPr>
              <w:t>“两厂”改制企业工会组织25家、会员3671人</w:t>
            </w:r>
            <w:r>
              <w:rPr>
                <w:rFonts w:hint="eastAsia" w:ascii="仿宋_GB2312" w:hAnsi="仿宋_GB2312" w:eastAsia="仿宋_GB2312" w:cs="仿宋_GB2312"/>
                <w:color w:val="000000"/>
                <w:sz w:val="24"/>
                <w:lang w:eastAsia="zh-CN"/>
              </w:rPr>
              <w:t>纳入区域工会管理服务体系，形成一体化优势</w:t>
            </w:r>
            <w:r>
              <w:rPr>
                <w:rFonts w:hint="eastAsia" w:ascii="仿宋_GB2312" w:hAnsi="仿宋_GB2312" w:eastAsia="仿宋_GB2312" w:cs="仿宋_GB2312"/>
                <w:color w:val="000000"/>
                <w:sz w:val="24"/>
              </w:rPr>
              <w:t>。朝新业态拓展，着力引导货车司机、快递行业</w:t>
            </w:r>
            <w:r>
              <w:rPr>
                <w:rFonts w:hint="eastAsia" w:ascii="仿宋_GB2312" w:hAnsi="仿宋_GB2312" w:eastAsia="仿宋_GB2312" w:cs="仿宋_GB2312"/>
                <w:color w:val="000000"/>
                <w:sz w:val="24"/>
                <w:lang w:eastAsia="zh-CN"/>
              </w:rPr>
              <w:t>、专业合作社</w:t>
            </w:r>
            <w:r>
              <w:rPr>
                <w:rFonts w:hint="eastAsia" w:ascii="仿宋_GB2312" w:hAnsi="仿宋_GB2312" w:eastAsia="仿宋_GB2312" w:cs="仿宋_GB2312"/>
                <w:color w:val="000000"/>
                <w:sz w:val="24"/>
              </w:rPr>
              <w:t>等新就业劳动者“八大”群体建会入会，发展物流企业工会7家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会员382人，快递行业联合建会1个</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会员</w:t>
            </w:r>
            <w:r>
              <w:rPr>
                <w:rFonts w:hint="eastAsia" w:ascii="仿宋_GB2312" w:hAnsi="仿宋_GB2312" w:eastAsia="仿宋_GB2312" w:cs="仿宋_GB2312"/>
                <w:color w:val="000000"/>
                <w:sz w:val="24"/>
                <w:lang w:val="en-US" w:eastAsia="zh-CN"/>
              </w:rPr>
              <w:t>84</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，物业及建筑行业4家，会员414人</w:t>
            </w:r>
            <w:r>
              <w:rPr>
                <w:rFonts w:hint="eastAsia" w:ascii="仿宋_GB2312" w:hAnsi="仿宋_GB2312" w:eastAsia="仿宋_GB2312" w:cs="仿宋_GB2312"/>
                <w:color w:val="000000"/>
                <w:sz w:val="24"/>
              </w:rPr>
              <w:t>。</w:t>
            </w:r>
          </w:p>
          <w:p w14:paraId="2EAA3B2A">
            <w:pPr>
              <w:autoSpaceDN w:val="0"/>
              <w:spacing w:line="320" w:lineRule="exact"/>
              <w:ind w:firstLine="723" w:firstLineChars="3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三</w:t>
            </w:r>
            <w:r>
              <w:rPr>
                <w:rFonts w:hint="eastAsia" w:ascii="仿宋_GB2312" w:hAnsi="仿宋_GB2312" w:eastAsia="仿宋_GB2312" w:cs="仿宋_GB2312"/>
                <w:b/>
                <w:bCs/>
                <w:color w:val="000000"/>
                <w:sz w:val="24"/>
              </w:rPr>
              <w:t>.激发职工斗志，产改工作纵深推进</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深化产业工人队伍建设改革，</w:t>
            </w:r>
            <w:r>
              <w:rPr>
                <w:rFonts w:hint="eastAsia" w:ascii="仿宋_GB2312" w:hAnsi="仿宋_GB2312" w:eastAsia="仿宋_GB2312" w:cs="仿宋_GB2312"/>
                <w:color w:val="000000"/>
                <w:sz w:val="24"/>
              </w:rPr>
              <w:t>争取区委重视，将产改纳入区委全面深化改革工作总盘子</w:t>
            </w:r>
            <w:r>
              <w:rPr>
                <w:rFonts w:hint="eastAsia" w:ascii="仿宋_GB2312" w:hAnsi="仿宋_GB2312" w:eastAsia="仿宋_GB2312" w:cs="仿宋_GB2312"/>
                <w:color w:val="000000"/>
                <w:sz w:val="24"/>
                <w:lang w:eastAsia="zh-CN"/>
              </w:rPr>
              <w:t>和</w:t>
            </w:r>
            <w:r>
              <w:rPr>
                <w:rFonts w:hint="eastAsia" w:ascii="仿宋_GB2312" w:hAnsi="仿宋_GB2312" w:eastAsia="仿宋_GB2312" w:cs="仿宋_GB2312"/>
                <w:color w:val="000000"/>
                <w:sz w:val="24"/>
              </w:rPr>
              <w:t>2022年全区工会工作要点，调整充实产改协调小组成员，研究出台云溪</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产改十条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，牵头建立了组织协调、督促指导和讲评考核机制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真正做到“一盘棋”谋划</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一股劲推进。多途径组织培养培训，通过产学研、师带徒等方式，</w:t>
            </w:r>
            <w:r>
              <w:rPr>
                <w:rFonts w:hint="eastAsia" w:ascii="仿宋_GB2312" w:hAnsi="仿宋_GB2312" w:eastAsia="仿宋_GB2312" w:cs="仿宋_GB2312"/>
                <w:color w:val="000000"/>
                <w:sz w:val="24"/>
                <w:lang w:eastAsia="zh-CN"/>
              </w:rPr>
              <w:t>大力</w:t>
            </w:r>
            <w:r>
              <w:rPr>
                <w:rFonts w:hint="eastAsia" w:ascii="仿宋_GB2312" w:hAnsi="仿宋_GB2312" w:eastAsia="仿宋_GB2312" w:cs="仿宋_GB2312"/>
                <w:color w:val="000000"/>
                <w:sz w:val="24"/>
              </w:rPr>
              <w:t>引进培养各类产业工人，</w:t>
            </w:r>
            <w:r>
              <w:rPr>
                <w:rFonts w:hint="eastAsia" w:ascii="仿宋_GB2312" w:hAnsi="仿宋_GB2312" w:eastAsia="仿宋_GB2312" w:cs="仿宋_GB2312"/>
                <w:color w:val="000000"/>
                <w:sz w:val="24"/>
                <w:lang w:eastAsia="zh-CN"/>
              </w:rPr>
              <w:t>今</w:t>
            </w:r>
            <w:r>
              <w:rPr>
                <w:rFonts w:hint="eastAsia" w:ascii="仿宋_GB2312" w:hAnsi="仿宋_GB2312" w:eastAsia="仿宋_GB2312" w:cs="仿宋_GB2312"/>
                <w:color w:val="000000"/>
                <w:sz w:val="24"/>
              </w:rPr>
              <w:t>年通过技能培训班、</w:t>
            </w:r>
            <w:r>
              <w:rPr>
                <w:rFonts w:hint="eastAsia" w:ascii="仿宋_GB2312" w:hAnsi="仿宋_GB2312" w:eastAsia="仿宋_GB2312" w:cs="仿宋_GB2312"/>
                <w:color w:val="000000"/>
                <w:sz w:val="24"/>
                <w:lang w:eastAsia="zh-CN"/>
              </w:rPr>
              <w:t>女职工素质提升大讲堂</w:t>
            </w:r>
            <w:r>
              <w:rPr>
                <w:rFonts w:hint="eastAsia" w:ascii="仿宋_GB2312" w:hAnsi="仿宋_GB2312" w:eastAsia="仿宋_GB2312" w:cs="仿宋_GB2312"/>
                <w:color w:val="000000"/>
                <w:sz w:val="24"/>
              </w:rPr>
              <w:t>、“一户一产业工人”工程等形式，培训各类劳动者2000余人次。常态化开展竞技竞赛，突出跟着产业走、围绕项目赛，举办“三个十”</w:t>
            </w:r>
            <w:r>
              <w:rPr>
                <w:rFonts w:hint="eastAsia" w:ascii="仿宋_GB2312" w:hAnsi="仿宋_GB2312" w:eastAsia="仿宋_GB2312" w:cs="仿宋_GB2312"/>
                <w:color w:val="000000"/>
                <w:sz w:val="24"/>
                <w:lang w:eastAsia="zh-CN"/>
              </w:rPr>
              <w:t>“芙蓉杯”</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安康杯</w:t>
            </w:r>
            <w:r>
              <w:rPr>
                <w:rFonts w:hint="eastAsia" w:ascii="仿宋_GB2312" w:hAnsi="仿宋_GB2312" w:eastAsia="仿宋_GB2312" w:cs="仿宋_GB2312"/>
                <w:color w:val="000000"/>
                <w:sz w:val="24"/>
              </w:rPr>
              <w:t>”等劳动竞赛</w:t>
            </w:r>
            <w:r>
              <w:rPr>
                <w:rFonts w:hint="eastAsia" w:ascii="仿宋_GB2312" w:hAnsi="仿宋_GB2312" w:eastAsia="仿宋_GB2312" w:cs="仿宋_GB2312"/>
                <w:color w:val="000000"/>
                <w:sz w:val="24"/>
                <w:lang w:eastAsia="zh-CN"/>
              </w:rPr>
              <w:t>和技能大比武</w:t>
            </w:r>
            <w:r>
              <w:rPr>
                <w:rFonts w:hint="eastAsia" w:ascii="仿宋_GB2312" w:hAnsi="仿宋_GB2312" w:eastAsia="仿宋_GB2312" w:cs="仿宋_GB2312"/>
                <w:color w:val="000000"/>
                <w:sz w:val="24"/>
              </w:rPr>
              <w:t>活动，在全</w:t>
            </w:r>
            <w:r>
              <w:rPr>
                <w:rFonts w:hint="eastAsia" w:ascii="仿宋_GB2312" w:hAnsi="仿宋_GB2312" w:eastAsia="仿宋_GB2312" w:cs="仿宋_GB2312"/>
                <w:color w:val="000000"/>
                <w:sz w:val="24"/>
                <w:lang w:val="en-US" w:eastAsia="zh-CN"/>
              </w:rPr>
              <w:t>区</w:t>
            </w:r>
            <w:r>
              <w:rPr>
                <w:rFonts w:hint="eastAsia" w:ascii="仿宋_GB2312" w:hAnsi="仿宋_GB2312" w:eastAsia="仿宋_GB2312" w:cs="仿宋_GB2312"/>
                <w:color w:val="000000"/>
                <w:sz w:val="24"/>
              </w:rPr>
              <w:t>营造“比、学、赶、帮、超”的竞赛氛围</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今年7月5日举办的新就业形态劳动者集中入会暨深化劳动竞赛启动仪式，现场入会宣誓、发放会员证</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交流劳动竞赛成果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发出竞赛倡议</w:t>
            </w:r>
            <w:r>
              <w:rPr>
                <w:rFonts w:hint="eastAsia" w:ascii="仿宋_GB2312" w:hAnsi="仿宋_GB2312" w:eastAsia="仿宋_GB2312" w:cs="仿宋_GB2312"/>
                <w:color w:val="000000"/>
                <w:sz w:val="24"/>
                <w:lang w:eastAsia="zh-CN"/>
              </w:rPr>
              <w:t>，吸纳新入会会员</w:t>
            </w:r>
            <w:r>
              <w:rPr>
                <w:rFonts w:hint="eastAsia" w:ascii="仿宋_GB2312" w:hAnsi="仿宋_GB2312" w:eastAsia="仿宋_GB2312" w:cs="仿宋_GB2312"/>
                <w:color w:val="000000"/>
                <w:sz w:val="24"/>
                <w:lang w:val="en-US" w:eastAsia="zh-CN"/>
              </w:rPr>
              <w:t>70余人，</w:t>
            </w:r>
            <w:r>
              <w:rPr>
                <w:rFonts w:hint="eastAsia" w:ascii="仿宋_GB2312" w:hAnsi="仿宋_GB2312" w:eastAsia="仿宋_GB2312" w:cs="仿宋_GB2312"/>
                <w:color w:val="000000"/>
                <w:sz w:val="24"/>
                <w:lang w:eastAsia="zh-CN"/>
              </w:rPr>
              <w:t>有力推动了</w:t>
            </w:r>
            <w:r>
              <w:rPr>
                <w:rFonts w:hint="eastAsia" w:ascii="仿宋_GB2312" w:hAnsi="仿宋_GB2312" w:eastAsia="仿宋_GB2312" w:cs="仿宋_GB2312"/>
                <w:color w:val="000000"/>
                <w:sz w:val="24"/>
              </w:rPr>
              <w:t>项目建设加速、企业发展提档、服务素质提升。不定期组织开展各类文体活动，今年11月初，举办第四届全区职工乒乓球大赛，邀请大厂、新港区参加，以赛交流互鉴、交友联谊，极大地丰富了职工文化生活。全方位激励创新创业</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大力弘扬劳模精神、劳动精神、工匠精神，通过建立劳模工匠管理服务和产业工人关爱机制，</w:t>
            </w:r>
            <w:r>
              <w:rPr>
                <w:rFonts w:hint="eastAsia" w:ascii="仿宋_GB2312" w:hAnsi="仿宋_GB2312" w:eastAsia="仿宋_GB2312" w:cs="仿宋_GB2312"/>
                <w:color w:val="000000"/>
                <w:sz w:val="24"/>
                <w:lang w:eastAsia="zh-CN"/>
              </w:rPr>
              <w:t>以</w:t>
            </w:r>
            <w:r>
              <w:rPr>
                <w:rFonts w:hint="eastAsia" w:ascii="仿宋_GB2312" w:hAnsi="仿宋_GB2312" w:eastAsia="仿宋_GB2312" w:cs="仿宋_GB2312"/>
                <w:color w:val="000000"/>
                <w:sz w:val="24"/>
              </w:rPr>
              <w:t>走访座谈、</w:t>
            </w:r>
            <w:r>
              <w:rPr>
                <w:rFonts w:hint="eastAsia" w:ascii="仿宋_GB2312" w:hAnsi="仿宋_GB2312" w:eastAsia="仿宋_GB2312" w:cs="仿宋_GB2312"/>
                <w:color w:val="000000"/>
                <w:sz w:val="24"/>
                <w:lang w:eastAsia="zh-CN"/>
              </w:rPr>
              <w:t>轮流</w:t>
            </w:r>
            <w:r>
              <w:rPr>
                <w:rFonts w:hint="eastAsia" w:ascii="仿宋_GB2312" w:hAnsi="仿宋_GB2312" w:eastAsia="仿宋_GB2312" w:cs="仿宋_GB2312"/>
                <w:color w:val="000000"/>
                <w:sz w:val="24"/>
              </w:rPr>
              <w:t>疗休养、典型事迹宣传等形式，营造</w:t>
            </w:r>
            <w:r>
              <w:rPr>
                <w:rFonts w:hint="eastAsia" w:ascii="仿宋_GB2312" w:hAnsi="仿宋_GB2312" w:eastAsia="仿宋_GB2312" w:cs="仿宋_GB2312"/>
                <w:color w:val="000000"/>
                <w:sz w:val="24"/>
                <w:lang w:eastAsia="zh-CN"/>
              </w:rPr>
              <w:t>出</w:t>
            </w:r>
            <w:r>
              <w:rPr>
                <w:rFonts w:hint="eastAsia" w:ascii="仿宋_GB2312" w:hAnsi="仿宋_GB2312" w:eastAsia="仿宋_GB2312" w:cs="仿宋_GB2312"/>
                <w:color w:val="000000"/>
                <w:sz w:val="24"/>
              </w:rPr>
              <w:t>“工人伟大、劳动光荣”的良好氛围。</w:t>
            </w:r>
            <w:r>
              <w:rPr>
                <w:rFonts w:hint="eastAsia" w:ascii="仿宋_GB2312" w:hAnsi="仿宋_GB2312" w:eastAsia="仿宋_GB2312" w:cs="仿宋_GB2312"/>
                <w:color w:val="000000"/>
                <w:sz w:val="24"/>
                <w:lang w:eastAsia="zh-CN"/>
              </w:rPr>
              <w:t>用好用活劳动竞赛成效评价的指挥棒。</w:t>
            </w:r>
            <w:r>
              <w:rPr>
                <w:rFonts w:hint="eastAsia" w:ascii="仿宋_GB2312" w:hAnsi="仿宋_GB2312" w:eastAsia="仿宋_GB2312" w:cs="仿宋_GB2312"/>
                <w:color w:val="000000"/>
                <w:sz w:val="24"/>
              </w:rPr>
              <w:t>做好创新强区、创业富民文章。今年首届“湖湘劳模工匠创新成果展”，</w:t>
            </w:r>
            <w:r>
              <w:rPr>
                <w:rFonts w:hint="eastAsia" w:ascii="仿宋_GB2312" w:hAnsi="仿宋_GB2312" w:eastAsia="仿宋_GB2312" w:cs="仿宋_GB2312"/>
                <w:color w:val="000000"/>
                <w:sz w:val="24"/>
                <w:lang w:eastAsia="zh-CN"/>
              </w:rPr>
              <w:t>积极组织</w:t>
            </w:r>
            <w:r>
              <w:rPr>
                <w:rFonts w:hint="eastAsia" w:ascii="仿宋_GB2312" w:hAnsi="仿宋_GB2312" w:eastAsia="仿宋_GB2312" w:cs="仿宋_GB2312"/>
                <w:color w:val="000000"/>
                <w:sz w:val="24"/>
              </w:rPr>
              <w:t>高伟、张惠敏等一批劳模工匠、非遗传承人现场表演技艺“绝活”</w:t>
            </w:r>
            <w:r>
              <w:rPr>
                <w:rFonts w:hint="eastAsia" w:ascii="仿宋_GB2312" w:hAnsi="仿宋_GB2312" w:eastAsia="仿宋_GB2312" w:cs="仿宋_GB2312"/>
                <w:color w:val="000000"/>
                <w:sz w:val="24"/>
                <w:lang w:eastAsia="zh-CN"/>
              </w:rPr>
              <w:t>；“巴陵工匠”评选，组织申报弘润化工杨代萍、凯美特气体陈圆圆、长炼新材料科技王祥</w:t>
            </w:r>
            <w:r>
              <w:rPr>
                <w:rFonts w:hint="eastAsia" w:ascii="仿宋_GB2312" w:hAnsi="仿宋_GB2312" w:eastAsia="仿宋_GB2312" w:cs="仿宋_GB2312"/>
                <w:color w:val="000000"/>
                <w:sz w:val="24"/>
                <w:lang w:val="en-US" w:eastAsia="zh-CN"/>
              </w:rPr>
              <w:t>等3名同志入围。鼓励企业组织职工外部对口学，内部结对赛，涌现出长炼通达、东方雨虹等一批先进集体（班组）和个人。落实带薪年休假，健康体检和疗休养制度，加大困难救助力度，疫情一放开，即组织一线技术</w:t>
            </w:r>
            <w:r>
              <w:rPr>
                <w:rFonts w:hint="eastAsia" w:ascii="仿宋_GB2312" w:hAnsi="仿宋_GB2312" w:eastAsia="仿宋_GB2312" w:cs="仿宋_GB2312"/>
                <w:color w:val="000000"/>
                <w:sz w:val="24"/>
              </w:rPr>
              <w:t>工人</w:t>
            </w:r>
            <w:r>
              <w:rPr>
                <w:rFonts w:hint="eastAsia" w:ascii="仿宋_GB2312" w:hAnsi="仿宋_GB2312" w:eastAsia="仿宋_GB2312" w:cs="仿宋_GB2312"/>
                <w:color w:val="000000"/>
                <w:sz w:val="24"/>
                <w:lang w:eastAsia="zh-CN"/>
              </w:rPr>
              <w:t>和</w:t>
            </w:r>
            <w:r>
              <w:rPr>
                <w:rFonts w:hint="eastAsia" w:ascii="仿宋_GB2312" w:hAnsi="仿宋_GB2312" w:eastAsia="仿宋_GB2312" w:cs="仿宋_GB2312"/>
                <w:color w:val="000000"/>
                <w:sz w:val="24"/>
              </w:rPr>
              <w:t>一线</w:t>
            </w:r>
            <w:r>
              <w:rPr>
                <w:rFonts w:hint="eastAsia" w:ascii="仿宋_GB2312" w:hAnsi="仿宋_GB2312" w:eastAsia="仿宋_GB2312" w:cs="仿宋_GB2312"/>
                <w:color w:val="000000"/>
                <w:sz w:val="24"/>
                <w:lang w:eastAsia="zh-CN"/>
              </w:rPr>
              <w:t>防疫人员赴张家界疗休养</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切实增强劳动获得感</w:t>
            </w:r>
          </w:p>
          <w:p w14:paraId="64C9DDE0">
            <w:pPr>
              <w:autoSpaceDN w:val="0"/>
              <w:spacing w:line="320" w:lineRule="exact"/>
              <w:ind w:firstLine="723" w:firstLineChars="3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eastAsia="zh-CN"/>
              </w:rPr>
              <w:t>四</w:t>
            </w:r>
            <w:r>
              <w:rPr>
                <w:rFonts w:hint="eastAsia" w:ascii="仿宋_GB2312" w:hAnsi="仿宋_GB2312" w:eastAsia="仿宋_GB2312" w:cs="仿宋_GB2312"/>
                <w:b/>
                <w:bCs/>
                <w:color w:val="000000"/>
                <w:sz w:val="24"/>
              </w:rPr>
              <w:t>.紧扣服务需求，维权帮扶</w:t>
            </w:r>
            <w:r>
              <w:rPr>
                <w:rFonts w:hint="eastAsia" w:ascii="仿宋_GB2312" w:hAnsi="仿宋_GB2312" w:eastAsia="仿宋_GB2312" w:cs="仿宋_GB2312"/>
                <w:b/>
                <w:bCs/>
                <w:color w:val="000000"/>
                <w:sz w:val="24"/>
                <w:lang w:eastAsia="zh-CN"/>
              </w:rPr>
              <w:t>提质扩面</w:t>
            </w:r>
            <w:r>
              <w:rPr>
                <w:rFonts w:hint="eastAsia" w:ascii="仿宋_GB2312" w:hAnsi="仿宋_GB2312" w:eastAsia="仿宋_GB2312" w:cs="仿宋_GB2312"/>
                <w:b/>
                <w:bCs/>
                <w:color w:val="000000"/>
                <w:sz w:val="24"/>
              </w:rPr>
              <w:t>。</w:t>
            </w:r>
            <w:r>
              <w:rPr>
                <w:rFonts w:hint="eastAsia" w:ascii="仿宋_GB2312" w:hAnsi="仿宋_GB2312" w:eastAsia="仿宋_GB2312" w:cs="仿宋_GB2312"/>
                <w:color w:val="000000"/>
                <w:sz w:val="24"/>
              </w:rPr>
              <w:t>紧扣职工生产生活需求，尽最大可能维护职工合法权益，解决职工“急难愁盼”问题。扩大“四送”服务覆盖面。投入资金</w:t>
            </w:r>
            <w:r>
              <w:rPr>
                <w:rFonts w:hint="eastAsia" w:ascii="仿宋_GB2312" w:hAnsi="仿宋_GB2312" w:eastAsia="仿宋_GB2312" w:cs="仿宋_GB2312"/>
                <w:color w:val="000000"/>
                <w:sz w:val="24"/>
                <w:lang w:val="en-US" w:eastAsia="zh-CN"/>
              </w:rPr>
              <w:t>50</w:t>
            </w:r>
            <w:r>
              <w:rPr>
                <w:rFonts w:hint="eastAsia" w:ascii="仿宋_GB2312" w:hAnsi="仿宋_GB2312" w:eastAsia="仿宋_GB2312" w:cs="仿宋_GB2312"/>
                <w:color w:val="000000"/>
                <w:sz w:val="24"/>
              </w:rPr>
              <w:t>万</w:t>
            </w:r>
            <w:r>
              <w:rPr>
                <w:rFonts w:hint="eastAsia" w:ascii="仿宋_GB2312" w:hAnsi="仿宋_GB2312" w:eastAsia="仿宋_GB2312" w:cs="仿宋_GB2312"/>
                <w:color w:val="000000"/>
                <w:sz w:val="24"/>
                <w:lang w:eastAsia="zh-CN"/>
              </w:rPr>
              <w:t>多</w:t>
            </w:r>
            <w:r>
              <w:rPr>
                <w:rFonts w:hint="eastAsia" w:ascii="仿宋_GB2312" w:hAnsi="仿宋_GB2312" w:eastAsia="仿宋_GB2312" w:cs="仿宋_GB2312"/>
                <w:color w:val="000000"/>
                <w:sz w:val="24"/>
              </w:rPr>
              <w:t>元，</w:t>
            </w:r>
            <w:r>
              <w:rPr>
                <w:rFonts w:hint="eastAsia" w:ascii="仿宋_GB2312" w:hAnsi="仿宋_GB2312" w:eastAsia="仿宋_GB2312" w:cs="仿宋_GB2312"/>
                <w:color w:val="000000"/>
                <w:sz w:val="24"/>
                <w:lang w:eastAsia="zh-CN"/>
              </w:rPr>
              <w:t>“冬送温暖”</w:t>
            </w:r>
            <w:r>
              <w:rPr>
                <w:rFonts w:hint="eastAsia" w:ascii="仿宋_GB2312" w:hAnsi="仿宋_GB2312" w:eastAsia="仿宋_GB2312" w:cs="仿宋_GB2312"/>
                <w:color w:val="000000"/>
                <w:sz w:val="24"/>
              </w:rPr>
              <w:t>帮扶困难职工</w:t>
            </w:r>
            <w:r>
              <w:rPr>
                <w:rFonts w:hint="eastAsia" w:ascii="仿宋_GB2312" w:hAnsi="仿宋_GB2312" w:eastAsia="仿宋_GB2312" w:cs="仿宋_GB2312"/>
                <w:color w:val="000000"/>
                <w:sz w:val="24"/>
                <w:lang w:val="en-US" w:eastAsia="zh-CN"/>
              </w:rPr>
              <w:t>168</w:t>
            </w:r>
            <w:r>
              <w:rPr>
                <w:rFonts w:hint="eastAsia" w:ascii="仿宋_GB2312" w:hAnsi="仿宋_GB2312" w:eastAsia="仿宋_GB2312" w:cs="仿宋_GB2312"/>
                <w:color w:val="000000"/>
                <w:sz w:val="24"/>
              </w:rPr>
              <w:t>人次。</w:t>
            </w:r>
            <w:r>
              <w:rPr>
                <w:rFonts w:hint="eastAsia" w:ascii="仿宋_GB2312" w:hAnsi="仿宋_GB2312" w:eastAsia="仿宋_GB2312" w:cs="仿宋_GB2312"/>
                <w:color w:val="000000"/>
                <w:sz w:val="24"/>
                <w:lang w:eastAsia="zh-CN"/>
              </w:rPr>
              <w:t>“春送岗位”帮助</w:t>
            </w:r>
            <w:r>
              <w:rPr>
                <w:rFonts w:hint="eastAsia" w:ascii="仿宋_GB2312" w:hAnsi="仿宋_GB2312" w:eastAsia="仿宋_GB2312" w:cs="仿宋_GB2312"/>
                <w:color w:val="000000"/>
                <w:sz w:val="24"/>
              </w:rPr>
              <w:t>困难职工就业</w:t>
            </w:r>
            <w:r>
              <w:rPr>
                <w:rFonts w:hint="eastAsia" w:ascii="仿宋_GB2312" w:hAnsi="仿宋_GB2312" w:eastAsia="仿宋_GB2312" w:cs="仿宋_GB2312"/>
                <w:color w:val="000000"/>
                <w:sz w:val="24"/>
                <w:lang w:val="en-US" w:eastAsia="zh-CN"/>
              </w:rPr>
              <w:t>200余</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“夏送清凉”覆盖全区四大行业</w:t>
            </w:r>
            <w:r>
              <w:rPr>
                <w:rFonts w:hint="eastAsia" w:ascii="仿宋_GB2312" w:hAnsi="仿宋_GB2312" w:eastAsia="仿宋_GB2312" w:cs="仿宋_GB2312"/>
                <w:color w:val="000000"/>
                <w:sz w:val="24"/>
                <w:lang w:val="en-US" w:eastAsia="zh-CN"/>
              </w:rPr>
              <w:t>1000多名职工，</w:t>
            </w:r>
            <w:r>
              <w:rPr>
                <w:rFonts w:hint="eastAsia" w:ascii="仿宋_GB2312" w:hAnsi="仿宋_GB2312" w:eastAsia="仿宋_GB2312" w:cs="仿宋_GB2312"/>
                <w:color w:val="000000"/>
                <w:sz w:val="24"/>
                <w:lang w:eastAsia="zh-CN"/>
              </w:rPr>
              <w:t>“金秋助学”</w:t>
            </w:r>
            <w:r>
              <w:rPr>
                <w:rFonts w:hint="eastAsia" w:ascii="仿宋_GB2312" w:hAnsi="仿宋_GB2312" w:eastAsia="仿宋_GB2312" w:cs="仿宋_GB2312"/>
                <w:color w:val="000000"/>
                <w:sz w:val="24"/>
              </w:rPr>
              <w:t>资助困难学子</w:t>
            </w:r>
            <w:r>
              <w:rPr>
                <w:rFonts w:hint="eastAsia" w:ascii="仿宋_GB2312" w:hAnsi="仿宋_GB2312" w:eastAsia="仿宋_GB2312" w:cs="仿宋_GB2312"/>
                <w:color w:val="000000"/>
                <w:sz w:val="24"/>
                <w:lang w:val="en-US" w:eastAsia="zh-CN"/>
              </w:rPr>
              <w:t>44</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特别是</w:t>
            </w:r>
            <w:r>
              <w:rPr>
                <w:rFonts w:hint="eastAsia" w:ascii="仿宋_GB2312" w:hAnsi="仿宋_GB2312" w:eastAsia="仿宋_GB2312" w:cs="仿宋_GB2312"/>
                <w:color w:val="000000"/>
                <w:sz w:val="24"/>
              </w:rPr>
              <w:t>针对今年疫情影响下的新形势，</w:t>
            </w:r>
            <w:r>
              <w:rPr>
                <w:rFonts w:hint="eastAsia" w:ascii="仿宋_GB2312" w:hAnsi="仿宋_GB2312" w:eastAsia="仿宋_GB2312" w:cs="仿宋_GB2312"/>
                <w:color w:val="000000"/>
                <w:sz w:val="24"/>
                <w:lang w:eastAsia="zh-CN"/>
              </w:rPr>
              <w:t>投入</w:t>
            </w:r>
            <w:r>
              <w:rPr>
                <w:rFonts w:hint="eastAsia" w:ascii="仿宋_GB2312" w:hAnsi="仿宋_GB2312" w:eastAsia="仿宋_GB2312" w:cs="仿宋_GB2312"/>
                <w:color w:val="000000"/>
                <w:sz w:val="24"/>
                <w:lang w:val="en-US" w:eastAsia="zh-CN"/>
              </w:rPr>
              <w:t>9.91万元</w:t>
            </w:r>
            <w:r>
              <w:rPr>
                <w:rFonts w:hint="eastAsia" w:ascii="仿宋_GB2312" w:hAnsi="仿宋_GB2312" w:eastAsia="仿宋_GB2312" w:cs="仿宋_GB2312"/>
                <w:color w:val="000000"/>
                <w:sz w:val="24"/>
                <w:lang w:eastAsia="zh-CN"/>
              </w:rPr>
              <w:t>采购物资开展“抗疫有我</w:t>
            </w:r>
            <w:r>
              <w:rPr>
                <w:rFonts w:hint="eastAsia" w:ascii="仿宋_GB2312" w:hAnsi="仿宋_GB2312" w:eastAsia="仿宋_GB2312" w:cs="仿宋_GB2312"/>
                <w:color w:val="000000"/>
                <w:sz w:val="24"/>
                <w:lang w:val="en-US" w:eastAsia="zh-CN"/>
              </w:rPr>
              <w:t>、暖心盒饭</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活动</w:t>
            </w:r>
            <w:r>
              <w:rPr>
                <w:rFonts w:hint="eastAsia" w:ascii="仿宋_GB2312" w:hAnsi="仿宋_GB2312" w:eastAsia="仿宋_GB2312" w:cs="仿宋_GB2312"/>
                <w:color w:val="000000"/>
                <w:sz w:val="24"/>
                <w:lang w:eastAsia="zh-CN"/>
              </w:rPr>
              <w:t>，慰问全</w:t>
            </w:r>
            <w:r>
              <w:rPr>
                <w:rFonts w:hint="eastAsia" w:ascii="仿宋_GB2312" w:hAnsi="仿宋_GB2312" w:eastAsia="仿宋_GB2312" w:cs="仿宋_GB2312"/>
                <w:color w:val="000000"/>
                <w:sz w:val="24"/>
                <w:lang w:val="en-US" w:eastAsia="zh-CN"/>
              </w:rPr>
              <w:t>区4个疫情防控点的</w:t>
            </w:r>
            <w:r>
              <w:rPr>
                <w:rFonts w:hint="eastAsia" w:ascii="仿宋_GB2312" w:hAnsi="仿宋_GB2312" w:eastAsia="仿宋_GB2312" w:cs="仿宋_GB2312"/>
                <w:color w:val="000000"/>
                <w:sz w:val="24"/>
                <w:lang w:eastAsia="zh-CN"/>
              </w:rPr>
              <w:t>一线防疫人员</w:t>
            </w:r>
            <w:r>
              <w:rPr>
                <w:rFonts w:hint="eastAsia" w:ascii="仿宋_GB2312" w:hAnsi="仿宋_GB2312" w:eastAsia="仿宋_GB2312" w:cs="仿宋_GB2312"/>
                <w:color w:val="000000"/>
                <w:sz w:val="24"/>
              </w:rPr>
              <w:t>3次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提升“双联”服务影响力。创造性推出“分系统筹资、按比例返还、点对点帮扶”模式，将筹集的资金70%用于帮扶供销、商粮、科工、农业、住建等“五大系统”困难企业和职工，30%用于帮扶全区大面上的困难职工，调动了</w:t>
            </w:r>
            <w:r>
              <w:rPr>
                <w:rFonts w:hint="eastAsia" w:ascii="仿宋_GB2312" w:hAnsi="仿宋_GB2312" w:eastAsia="仿宋_GB2312" w:cs="仿宋_GB2312"/>
                <w:color w:val="000000"/>
                <w:sz w:val="24"/>
                <w:lang w:eastAsia="zh-CN"/>
              </w:rPr>
              <w:t>帮扶与被扶两个方面</w:t>
            </w:r>
            <w:r>
              <w:rPr>
                <w:rFonts w:hint="eastAsia" w:ascii="仿宋_GB2312" w:hAnsi="仿宋_GB2312" w:eastAsia="仿宋_GB2312" w:cs="仿宋_GB2312"/>
                <w:color w:val="000000"/>
                <w:sz w:val="24"/>
              </w:rPr>
              <w:t>的积极性。</w:t>
            </w:r>
            <w:r>
              <w:rPr>
                <w:rFonts w:hint="eastAsia" w:ascii="仿宋_GB2312" w:hAnsi="仿宋_GB2312" w:eastAsia="仿宋_GB2312" w:cs="仿宋_GB2312"/>
                <w:color w:val="000000"/>
                <w:sz w:val="24"/>
                <w:lang w:eastAsia="zh-CN"/>
              </w:rPr>
              <w:t>预计今</w:t>
            </w:r>
            <w:r>
              <w:rPr>
                <w:rFonts w:hint="eastAsia" w:ascii="仿宋_GB2312" w:hAnsi="仿宋_GB2312" w:eastAsia="仿宋_GB2312" w:cs="仿宋_GB2312"/>
                <w:color w:val="000000"/>
                <w:sz w:val="24"/>
              </w:rPr>
              <w:t>年，全区“双联”筹资</w:t>
            </w:r>
            <w:r>
              <w:rPr>
                <w:rFonts w:hint="eastAsia" w:ascii="仿宋_GB2312" w:hAnsi="仿宋_GB2312" w:eastAsia="仿宋_GB2312" w:cs="仿宋_GB2312"/>
                <w:color w:val="000000"/>
                <w:sz w:val="24"/>
                <w:lang w:eastAsia="zh-CN"/>
              </w:rPr>
              <w:t>总数将达到</w:t>
            </w:r>
            <w:r>
              <w:rPr>
                <w:rFonts w:hint="eastAsia" w:ascii="仿宋_GB2312" w:hAnsi="仿宋_GB2312" w:eastAsia="仿宋_GB2312" w:cs="仿宋_GB2312"/>
                <w:color w:val="000000"/>
                <w:sz w:val="24"/>
                <w:lang w:val="en-US" w:eastAsia="zh-CN"/>
              </w:rPr>
              <w:t>130万元</w:t>
            </w:r>
            <w:r>
              <w:rPr>
                <w:rFonts w:hint="eastAsia" w:ascii="仿宋_GB2312" w:hAnsi="仿宋_GB2312" w:eastAsia="仿宋_GB2312" w:cs="仿宋_GB2312"/>
                <w:color w:val="000000"/>
                <w:sz w:val="24"/>
              </w:rPr>
              <w:t>。强化日常服务规范性。立足建得起、用得上、管得好，新建了</w:t>
            </w:r>
            <w:r>
              <w:rPr>
                <w:rFonts w:hint="eastAsia" w:ascii="仿宋_GB2312" w:hAnsi="仿宋_GB2312" w:eastAsia="仿宋_GB2312" w:cs="仿宋_GB2312"/>
                <w:color w:val="000000"/>
                <w:sz w:val="24"/>
                <w:lang w:eastAsia="zh-CN"/>
              </w:rPr>
              <w:t>洞庭社区和区一中两个户外劳动者爱心驿站，推动了</w:t>
            </w:r>
            <w:r>
              <w:rPr>
                <w:rFonts w:hint="eastAsia" w:ascii="仿宋_GB2312" w:hAnsi="仿宋_GB2312" w:eastAsia="仿宋_GB2312" w:cs="仿宋_GB2312"/>
                <w:color w:val="000000"/>
                <w:sz w:val="24"/>
              </w:rPr>
              <w:t>四通路户外劳动者“爱心驿站”</w:t>
            </w:r>
            <w:r>
              <w:rPr>
                <w:rFonts w:hint="eastAsia" w:ascii="仿宋_GB2312" w:hAnsi="仿宋_GB2312" w:eastAsia="仿宋_GB2312" w:cs="仿宋_GB2312"/>
                <w:color w:val="000000"/>
                <w:sz w:val="24"/>
                <w:lang w:eastAsia="zh-CN"/>
              </w:rPr>
              <w:t>跻身全市“三星级”，政务服务中心母婴关爱室改造升级并挂牌服务</w:t>
            </w:r>
            <w:r>
              <w:rPr>
                <w:rFonts w:hint="eastAsia" w:ascii="仿宋_GB2312" w:hAnsi="仿宋_GB2312" w:eastAsia="仿宋_GB2312" w:cs="仿宋_GB2312"/>
                <w:color w:val="000000"/>
                <w:sz w:val="24"/>
              </w:rPr>
              <w:t>。督导企业加强民主管理，落实职工代表大会、</w:t>
            </w:r>
            <w:r>
              <w:rPr>
                <w:rFonts w:hint="eastAsia" w:ascii="仿宋_GB2312" w:hAnsi="仿宋_GB2312" w:eastAsia="仿宋_GB2312" w:cs="仿宋_GB2312"/>
                <w:color w:val="000000"/>
                <w:sz w:val="24"/>
                <w:lang w:eastAsia="zh-CN"/>
              </w:rPr>
              <w:t>平等协商</w:t>
            </w:r>
            <w:r>
              <w:rPr>
                <w:rFonts w:hint="eastAsia" w:ascii="仿宋_GB2312" w:hAnsi="仿宋_GB2312" w:eastAsia="仿宋_GB2312" w:cs="仿宋_GB2312"/>
                <w:color w:val="000000"/>
                <w:sz w:val="24"/>
              </w:rPr>
              <w:t>签订集体合同、厂务公开等制度，</w:t>
            </w:r>
            <w:r>
              <w:rPr>
                <w:rFonts w:hint="eastAsia" w:ascii="仿宋_GB2312" w:hAnsi="仿宋_GB2312" w:eastAsia="仿宋_GB2312" w:cs="仿宋_GB2312"/>
                <w:color w:val="000000"/>
                <w:sz w:val="24"/>
                <w:lang w:eastAsia="zh-CN"/>
              </w:rPr>
              <w:t>今年来指导</w:t>
            </w:r>
            <w:r>
              <w:rPr>
                <w:rFonts w:hint="eastAsia" w:ascii="仿宋_GB2312" w:hAnsi="仿宋_GB2312" w:eastAsia="仿宋_GB2312" w:cs="仿宋_GB2312"/>
                <w:color w:val="000000"/>
                <w:sz w:val="24"/>
                <w:lang w:val="en-US" w:eastAsia="zh-CN"/>
              </w:rPr>
              <w:t>50</w:t>
            </w:r>
            <w:r>
              <w:rPr>
                <w:rFonts w:hint="eastAsia" w:ascii="仿宋_GB2312" w:hAnsi="仿宋_GB2312" w:eastAsia="仿宋_GB2312" w:cs="仿宋_GB2312"/>
                <w:color w:val="000000"/>
                <w:sz w:val="24"/>
              </w:rPr>
              <w:t>人以上企业签订集体合同</w:t>
            </w:r>
            <w:r>
              <w:rPr>
                <w:rFonts w:hint="eastAsia" w:ascii="仿宋_GB2312" w:hAnsi="仿宋_GB2312" w:eastAsia="仿宋_GB2312" w:cs="仿宋_GB2312"/>
                <w:color w:val="000000"/>
                <w:sz w:val="24"/>
                <w:lang w:val="en-US" w:eastAsia="zh-CN"/>
              </w:rPr>
              <w:t>19</w:t>
            </w:r>
            <w:r>
              <w:rPr>
                <w:rFonts w:hint="eastAsia" w:ascii="仿宋_GB2312" w:hAnsi="仿宋_GB2312" w:eastAsia="仿宋_GB2312" w:cs="仿宋_GB2312"/>
                <w:color w:val="000000"/>
                <w:sz w:val="24"/>
              </w:rPr>
              <w:t>家，区域性、行业性工资集体协商制度涵盖企业</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家、职工</w:t>
            </w:r>
            <w:r>
              <w:rPr>
                <w:rFonts w:hint="eastAsia" w:ascii="仿宋_GB2312" w:hAnsi="仿宋_GB2312" w:eastAsia="仿宋_GB2312" w:cs="仿宋_GB2312"/>
                <w:color w:val="000000"/>
                <w:sz w:val="24"/>
                <w:lang w:val="en-US" w:eastAsia="zh-CN"/>
              </w:rPr>
              <w:t>3435</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，女职工专项集体合同企业签订率</w:t>
            </w:r>
            <w:r>
              <w:rPr>
                <w:rFonts w:hint="eastAsia" w:ascii="仿宋_GB2312" w:hAnsi="仿宋_GB2312" w:eastAsia="仿宋_GB2312" w:cs="仿宋_GB2312"/>
                <w:color w:val="000000"/>
                <w:sz w:val="24"/>
                <w:lang w:val="en-US" w:eastAsia="zh-CN"/>
              </w:rPr>
              <w:t>100%</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更加注重</w:t>
            </w:r>
            <w:r>
              <w:rPr>
                <w:rFonts w:hint="eastAsia" w:ascii="仿宋_GB2312" w:hAnsi="仿宋_GB2312" w:eastAsia="仿宋_GB2312" w:cs="仿宋_GB2312"/>
                <w:color w:val="000000"/>
                <w:sz w:val="24"/>
              </w:rPr>
              <w:t>做实医疗互助、心理辅导、法律援助</w:t>
            </w:r>
            <w:r>
              <w:rPr>
                <w:rFonts w:hint="eastAsia" w:ascii="仿宋_GB2312" w:hAnsi="仿宋_GB2312" w:eastAsia="仿宋_GB2312" w:cs="仿宋_GB2312"/>
                <w:color w:val="000000"/>
                <w:sz w:val="24"/>
                <w:lang w:eastAsia="zh-CN"/>
              </w:rPr>
              <w:t>、普法宣传、女职工双病双癌普查</w:t>
            </w:r>
            <w:r>
              <w:rPr>
                <w:rFonts w:hint="eastAsia" w:ascii="仿宋_GB2312" w:hAnsi="仿宋_GB2312" w:eastAsia="仿宋_GB2312" w:cs="仿宋_GB2312"/>
                <w:color w:val="000000"/>
                <w:sz w:val="24"/>
              </w:rPr>
              <w:t>等平时帮扶，</w:t>
            </w:r>
            <w:r>
              <w:rPr>
                <w:rFonts w:hint="eastAsia" w:ascii="仿宋_GB2312" w:hAnsi="仿宋_GB2312" w:eastAsia="仿宋_GB2312" w:cs="仿宋_GB2312"/>
                <w:color w:val="000000"/>
                <w:sz w:val="24"/>
                <w:lang w:val="en-US" w:eastAsia="zh-CN"/>
              </w:rPr>
              <w:t>普法“进园区、进企业、进社区、进校园、进机关”暨网络安全宣传主题活动共分发各类普法和网络安全资料1800多份，接受28人次现场咨询解答，提升了职工普法和网络安全个人信息保护意识。</w:t>
            </w:r>
            <w:r>
              <w:rPr>
                <w:rFonts w:hint="eastAsia" w:ascii="仿宋_GB2312" w:hAnsi="仿宋_GB2312" w:eastAsia="仿宋_GB2312" w:cs="仿宋_GB2312"/>
                <w:color w:val="000000"/>
                <w:sz w:val="24"/>
                <w:lang w:eastAsia="zh-CN"/>
              </w:rPr>
              <w:t>元至</w:t>
            </w:r>
            <w:r>
              <w:rPr>
                <w:rFonts w:hint="eastAsia" w:ascii="仿宋_GB2312" w:hAnsi="仿宋_GB2312" w:eastAsia="仿宋_GB2312" w:cs="仿宋_GB2312"/>
                <w:color w:val="000000"/>
                <w:sz w:val="24"/>
                <w:lang w:val="en-US" w:eastAsia="zh-CN"/>
              </w:rPr>
              <w:t>11月</w:t>
            </w:r>
            <w:r>
              <w:rPr>
                <w:rFonts w:hint="eastAsia" w:ascii="仿宋_GB2312" w:hAnsi="仿宋_GB2312" w:eastAsia="仿宋_GB2312" w:cs="仿宋_GB2312"/>
                <w:color w:val="000000"/>
                <w:sz w:val="24"/>
              </w:rPr>
              <w:t>报销医疗互助583人，补助34.23万元</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一对一进行心理辅导30人次，线上及电话接访咨询52人，服务时长151小时</w:t>
            </w:r>
            <w:r>
              <w:rPr>
                <w:rFonts w:hint="eastAsia" w:ascii="仿宋_GB2312" w:hAnsi="仿宋_GB2312" w:eastAsia="仿宋_GB2312" w:cs="仿宋_GB2312"/>
                <w:color w:val="000000"/>
                <w:sz w:val="24"/>
                <w:lang w:eastAsia="zh-CN"/>
              </w:rPr>
              <w:t>；处理解决中彩金案件共</w:t>
            </w:r>
            <w:r>
              <w:rPr>
                <w:rFonts w:hint="eastAsia" w:ascii="仿宋_GB2312" w:hAnsi="仿宋_GB2312" w:eastAsia="仿宋_GB2312" w:cs="仿宋_GB2312"/>
                <w:color w:val="000000"/>
                <w:sz w:val="24"/>
                <w:lang w:val="en-US" w:eastAsia="zh-CN"/>
              </w:rPr>
              <w:t>11起，</w:t>
            </w:r>
            <w:r>
              <w:rPr>
                <w:rFonts w:hint="eastAsia" w:ascii="仿宋_GB2312" w:hAnsi="仿宋_GB2312" w:eastAsia="仿宋_GB2312" w:cs="仿宋_GB2312"/>
                <w:color w:val="000000"/>
                <w:sz w:val="24"/>
              </w:rPr>
              <w:t>拨付法律援助办案补贴</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.2万元</w:t>
            </w:r>
            <w:r>
              <w:rPr>
                <w:rFonts w:hint="eastAsia" w:ascii="仿宋_GB2312" w:hAnsi="仿宋_GB2312" w:eastAsia="仿宋_GB2312" w:cs="仿宋_GB2312"/>
                <w:color w:val="000000"/>
                <w:sz w:val="24"/>
                <w:lang w:val="en-US" w:eastAsia="zh-CN"/>
              </w:rPr>
              <w:t>。打造志愿服务新品牌，以文明机关创建为抓手，组建志愿服务队开展各类志愿活动。5月，联合团区委、妇联举办“青云有志，U创未来”厂港地青年交流营系列活动启动仪式，凝聚青春动能，建功云溪发展。5月与区妇联、区教体局协作联动，开展“家风润童心 一起向未来”活动，通过亲子互动、家教家风微宣讲等形式，将党的温暖及工会组织的关爱送到广大职工及其子女身边；</w:t>
            </w:r>
            <w:r>
              <w:rPr>
                <w:rFonts w:hint="eastAsia" w:ascii="仿宋_GB2312" w:hAnsi="仿宋_GB2312" w:eastAsia="仿宋_GB2312" w:cs="仿宋_GB2312"/>
                <w:color w:val="000000"/>
                <w:sz w:val="24"/>
                <w:lang w:eastAsia="zh-CN"/>
              </w:rPr>
              <w:t>还</w:t>
            </w:r>
            <w:r>
              <w:rPr>
                <w:rFonts w:hint="eastAsia" w:ascii="仿宋_GB2312" w:hAnsi="仿宋_GB2312" w:eastAsia="仿宋_GB2312" w:cs="仿宋_GB2312"/>
                <w:color w:val="000000"/>
                <w:sz w:val="24"/>
                <w:lang w:val="en-US" w:eastAsia="zh-CN"/>
              </w:rPr>
              <w:t>举办了“花艺体验课”“形体艺术课”等芙蓉公益课堂，</w:t>
            </w:r>
            <w:r>
              <w:rPr>
                <w:rFonts w:hint="eastAsia" w:ascii="仿宋_GB2312" w:hAnsi="仿宋_GB2312" w:eastAsia="仿宋_GB2312" w:cs="仿宋_GB2312"/>
                <w:color w:val="000000"/>
                <w:sz w:val="24"/>
              </w:rPr>
              <w:t>特别是以“喜迎二十大</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建功新时代”为主题，</w:t>
            </w:r>
            <w:r>
              <w:rPr>
                <w:rFonts w:hint="eastAsia" w:ascii="仿宋_GB2312" w:hAnsi="仿宋_GB2312" w:eastAsia="仿宋_GB2312" w:cs="仿宋_GB2312"/>
                <w:color w:val="000000"/>
                <w:sz w:val="24"/>
                <w:lang w:val="en-US" w:eastAsia="zh-CN"/>
              </w:rPr>
              <w:t>举办女职工阅读活动，网上直播收看超过5万人次，被省总女工委、市总树为示范样板向全省推介。</w:t>
            </w:r>
            <w:r>
              <w:rPr>
                <w:rFonts w:hint="eastAsia" w:ascii="仿宋_GB2312" w:hAnsi="仿宋_GB2312" w:eastAsia="仿宋_GB2312" w:cs="仿宋_GB2312"/>
                <w:color w:val="000000"/>
                <w:sz w:val="24"/>
                <w:lang w:eastAsia="zh-CN"/>
              </w:rPr>
              <w:t>此外，开展</w:t>
            </w:r>
            <w:r>
              <w:rPr>
                <w:rFonts w:hint="eastAsia" w:ascii="仿宋_GB2312" w:hAnsi="仿宋_GB2312" w:eastAsia="仿宋_GB2312" w:cs="仿宋_GB2312"/>
                <w:color w:val="000000"/>
                <w:sz w:val="24"/>
                <w:lang w:val="en-US" w:eastAsia="zh-CN"/>
              </w:rPr>
              <w:t>“守护好一江碧水”净摊行动，“爱心护航省运会”，高速卡口防疫值班值守等活动，倡导文明新风尚，展示了工会干部职工新形象。</w:t>
            </w:r>
          </w:p>
          <w:p w14:paraId="2FB1ED92">
            <w:pPr>
              <w:autoSpaceDN w:val="0"/>
              <w:spacing w:line="320" w:lineRule="exact"/>
              <w:ind w:firstLine="723" w:firstLineChars="3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bCs/>
                <w:color w:val="000000"/>
                <w:sz w:val="24"/>
                <w:lang w:eastAsia="zh-CN"/>
              </w:rPr>
              <w:t>五</w:t>
            </w:r>
            <w:r>
              <w:rPr>
                <w:rFonts w:hint="eastAsia" w:ascii="仿宋_GB2312" w:hAnsi="仿宋_GB2312" w:eastAsia="仿宋_GB2312" w:cs="仿宋_GB2312"/>
                <w:b/>
                <w:bCs/>
                <w:color w:val="000000"/>
                <w:sz w:val="24"/>
              </w:rPr>
              <w:t>.注重管理规范，作用发挥更加充分。</w:t>
            </w:r>
            <w:r>
              <w:rPr>
                <w:rFonts w:hint="eastAsia" w:ascii="仿宋_GB2312" w:hAnsi="仿宋_GB2312" w:eastAsia="仿宋_GB2312" w:cs="仿宋_GB2312"/>
                <w:color w:val="000000"/>
                <w:sz w:val="24"/>
                <w:lang w:eastAsia="zh-CN"/>
              </w:rPr>
              <w:t>坚持从</w:t>
            </w:r>
            <w:r>
              <w:rPr>
                <w:rFonts w:hint="eastAsia" w:ascii="仿宋_GB2312" w:hAnsi="仿宋_GB2312" w:eastAsia="仿宋_GB2312" w:cs="仿宋_GB2312"/>
                <w:color w:val="000000"/>
                <w:sz w:val="24"/>
              </w:rPr>
              <w:t>严管会治会，</w:t>
            </w:r>
            <w:r>
              <w:rPr>
                <w:rFonts w:hint="eastAsia" w:ascii="仿宋_GB2312" w:hAnsi="仿宋_GB2312" w:eastAsia="仿宋_GB2312" w:cs="仿宋_GB2312"/>
                <w:color w:val="000000"/>
                <w:sz w:val="24"/>
                <w:lang w:eastAsia="zh-CN"/>
              </w:rPr>
              <w:t>加强工会系统党的建设、法治建设和机关建设，推动各项工作争先创优。</w:t>
            </w:r>
            <w:r>
              <w:rPr>
                <w:rFonts w:hint="eastAsia" w:ascii="仿宋_GB2312" w:hAnsi="仿宋_GB2312" w:eastAsia="仿宋_GB2312" w:cs="仿宋_GB2312"/>
                <w:color w:val="000000"/>
                <w:sz w:val="24"/>
              </w:rPr>
              <w:t>整队聚合力</w:t>
            </w:r>
            <w:r>
              <w:rPr>
                <w:rFonts w:hint="eastAsia" w:ascii="仿宋_GB2312" w:hAnsi="仿宋_GB2312" w:eastAsia="仿宋_GB2312" w:cs="仿宋_GB2312"/>
                <w:color w:val="000000"/>
                <w:sz w:val="24"/>
                <w:lang w:eastAsia="zh-CN"/>
              </w:rPr>
              <w:t>。争取区委、区政府重视支持，调整充实了区总工会四届委员会委员和常委，配备了工会兼职副主席，党组“统揽全局，协调各方”的能力进一步增强。把基层组织建设与工会干部队伍建设结合起来，</w:t>
            </w:r>
            <w:r>
              <w:rPr>
                <w:rFonts w:hint="eastAsia" w:ascii="仿宋_GB2312" w:hAnsi="仿宋_GB2312" w:eastAsia="仿宋_GB2312" w:cs="仿宋_GB2312"/>
                <w:color w:val="000000"/>
                <w:sz w:val="24"/>
              </w:rPr>
              <w:t>依法依章程</w:t>
            </w:r>
            <w:r>
              <w:rPr>
                <w:rFonts w:hint="eastAsia" w:ascii="仿宋_GB2312" w:hAnsi="仿宋_GB2312" w:eastAsia="仿宋_GB2312" w:cs="仿宋_GB2312"/>
                <w:color w:val="000000"/>
                <w:sz w:val="24"/>
                <w:lang w:eastAsia="zh-CN"/>
              </w:rPr>
              <w:t>已</w:t>
            </w:r>
            <w:r>
              <w:rPr>
                <w:rFonts w:hint="eastAsia" w:ascii="仿宋_GB2312" w:hAnsi="仿宋_GB2312" w:eastAsia="仿宋_GB2312" w:cs="仿宋_GB2312"/>
                <w:color w:val="000000"/>
                <w:sz w:val="24"/>
              </w:rPr>
              <w:t>指导</w:t>
            </w:r>
            <w:r>
              <w:rPr>
                <w:rFonts w:hint="eastAsia" w:ascii="仿宋_GB2312" w:hAnsi="仿宋_GB2312" w:eastAsia="仿宋_GB2312" w:cs="仿宋_GB2312"/>
                <w:color w:val="000000"/>
                <w:sz w:val="24"/>
                <w:lang w:val="en-US" w:eastAsia="zh-CN"/>
              </w:rPr>
              <w:t>24</w:t>
            </w:r>
            <w:r>
              <w:rPr>
                <w:rFonts w:hint="eastAsia" w:ascii="仿宋_GB2312" w:hAnsi="仿宋_GB2312" w:eastAsia="仿宋_GB2312" w:cs="仿宋_GB2312"/>
                <w:color w:val="000000"/>
                <w:sz w:val="24"/>
              </w:rPr>
              <w:t>个基层工会完成换届选举，一批中青年骨干进入工会系统。整章建机制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学习贯彻新修正的《工会法》，主动协调人社、民政、司法等部门，完善职称评价、厂务公开、劳动维权等工作联动机制；坚持用制度管人管事，全面修订区总工会机关管理制度，做到规范有序、运转高效。整风塑形象</w:t>
            </w:r>
            <w:r>
              <w:rPr>
                <w:rFonts w:hint="eastAsia" w:ascii="仿宋_GB2312" w:hAnsi="仿宋_GB2312" w:eastAsia="仿宋_GB2312" w:cs="仿宋_GB2312"/>
                <w:color w:val="000000"/>
                <w:sz w:val="24"/>
                <w:lang w:eastAsia="zh-CN"/>
              </w:rPr>
              <w:t>。在区总工会四届五次全会上专门召开工会系统党风廉政建设会议，</w:t>
            </w:r>
            <w:r>
              <w:rPr>
                <w:rFonts w:hint="eastAsia" w:ascii="仿宋_GB2312" w:hAnsi="仿宋_GB2312" w:eastAsia="仿宋_GB2312" w:cs="仿宋_GB2312"/>
                <w:color w:val="000000"/>
                <w:sz w:val="24"/>
              </w:rPr>
              <w:t>落实党风廉政建设责任制</w:t>
            </w:r>
            <w:r>
              <w:rPr>
                <w:rFonts w:hint="eastAsia" w:ascii="仿宋_GB2312" w:hAnsi="仿宋_GB2312" w:eastAsia="仿宋_GB2312" w:cs="仿宋_GB2312"/>
                <w:color w:val="000000"/>
                <w:sz w:val="24"/>
                <w:lang w:eastAsia="zh-CN"/>
              </w:rPr>
              <w:t>；先后召开“深化整治违规收送红包礼金工作会”和“双十严禁”专题行动，通过主动签订承诺书，制订出台《云溪区总工会“清廉工会”建设工作方案》《“建清廉工会 扬清风正气”主题活动方案》，抓细做实清廉机关、清廉家庭等重点工作。在工会系统形成良好氛围，更好地</w:t>
            </w:r>
            <w:r>
              <w:rPr>
                <w:rFonts w:hint="eastAsia" w:ascii="仿宋_GB2312" w:hAnsi="仿宋_GB2312" w:eastAsia="仿宋_GB2312" w:cs="仿宋_GB2312"/>
                <w:color w:val="000000"/>
                <w:sz w:val="24"/>
              </w:rPr>
              <w:t>推动</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建清廉工会</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扬清风正气</w:t>
            </w:r>
            <w:r>
              <w:rPr>
                <w:rFonts w:hint="eastAsia" w:ascii="仿宋_GB2312" w:hAnsi="仿宋_GB2312" w:eastAsia="仿宋_GB2312" w:cs="仿宋_GB2312"/>
                <w:color w:val="000000"/>
                <w:sz w:val="24"/>
                <w:lang w:eastAsia="zh-CN"/>
              </w:rPr>
              <w:t>”向</w:t>
            </w:r>
            <w:r>
              <w:rPr>
                <w:rFonts w:hint="eastAsia" w:ascii="仿宋_GB2312" w:hAnsi="仿宋_GB2312" w:eastAsia="仿宋_GB2312" w:cs="仿宋_GB2312"/>
                <w:color w:val="000000"/>
                <w:sz w:val="24"/>
              </w:rPr>
              <w:t>纵深发展</w:t>
            </w:r>
            <w:r>
              <w:rPr>
                <w:rFonts w:hint="eastAsia" w:ascii="仿宋_GB2312" w:hAnsi="仿宋_GB2312" w:eastAsia="仿宋_GB2312" w:cs="仿宋_GB2312"/>
                <w:color w:val="000000"/>
                <w:sz w:val="24"/>
                <w:lang w:eastAsia="zh-CN"/>
              </w:rPr>
              <w:t>。加强工会财务资产管理，全覆盖开展经审，</w:t>
            </w:r>
            <w:r>
              <w:rPr>
                <w:rFonts w:hint="eastAsia" w:ascii="仿宋_GB2312" w:hAnsi="仿宋_GB2312" w:eastAsia="仿宋_GB2312" w:cs="仿宋_GB2312"/>
                <w:color w:val="000000"/>
                <w:sz w:val="24"/>
              </w:rPr>
              <w:t>对</w:t>
            </w:r>
            <w:r>
              <w:rPr>
                <w:rFonts w:hint="eastAsia" w:ascii="仿宋_GB2312" w:hAnsi="仿宋_GB2312" w:eastAsia="仿宋_GB2312" w:cs="仿宋_GB2312"/>
                <w:color w:val="000000"/>
                <w:sz w:val="24"/>
                <w:lang w:val="en-US" w:eastAsia="zh-CN"/>
              </w:rPr>
              <w:t>33</w:t>
            </w:r>
            <w:r>
              <w:rPr>
                <w:rFonts w:hint="eastAsia" w:ascii="仿宋_GB2312" w:hAnsi="仿宋_GB2312" w:eastAsia="仿宋_GB2312" w:cs="仿宋_GB2312"/>
                <w:color w:val="000000"/>
                <w:sz w:val="24"/>
              </w:rPr>
              <w:t>家工会组织进行全面审计，下发整改通知</w:t>
            </w:r>
            <w:r>
              <w:rPr>
                <w:rFonts w:hint="eastAsia" w:ascii="仿宋_GB2312" w:hAnsi="仿宋_GB2312" w:eastAsia="仿宋_GB2312" w:cs="仿宋_GB2312"/>
                <w:color w:val="000000"/>
                <w:sz w:val="24"/>
                <w:lang w:val="en-US" w:eastAsia="zh-CN"/>
              </w:rPr>
              <w:t>33</w:t>
            </w:r>
            <w:r>
              <w:rPr>
                <w:rFonts w:hint="eastAsia" w:ascii="仿宋_GB2312" w:hAnsi="仿宋_GB2312" w:eastAsia="仿宋_GB2312" w:cs="仿宋_GB2312"/>
                <w:color w:val="000000"/>
                <w:sz w:val="24"/>
              </w:rPr>
              <w:t>个，</w:t>
            </w:r>
            <w:r>
              <w:rPr>
                <w:rFonts w:hint="eastAsia" w:ascii="仿宋_GB2312" w:hAnsi="仿宋_GB2312" w:eastAsia="仿宋_GB2312" w:cs="仿宋_GB2312"/>
                <w:color w:val="000000"/>
                <w:sz w:val="24"/>
                <w:lang w:eastAsia="zh-CN"/>
              </w:rPr>
              <w:t>目前各单位均已</w:t>
            </w:r>
            <w:r>
              <w:rPr>
                <w:rFonts w:hint="eastAsia" w:ascii="仿宋_GB2312" w:hAnsi="仿宋_GB2312" w:eastAsia="仿宋_GB2312" w:cs="仿宋_GB2312"/>
                <w:color w:val="000000"/>
                <w:sz w:val="24"/>
              </w:rPr>
              <w:t>整改到位</w:t>
            </w:r>
            <w:r>
              <w:rPr>
                <w:rFonts w:hint="eastAsia" w:ascii="仿宋_GB2312" w:hAnsi="仿宋_GB2312" w:eastAsia="仿宋_GB2312" w:cs="仿宋_GB2312"/>
                <w:color w:val="000000"/>
                <w:sz w:val="24"/>
                <w:lang w:val="en-US" w:eastAsia="zh-CN"/>
              </w:rPr>
              <w:t>。</w:t>
            </w:r>
          </w:p>
          <w:p w14:paraId="6FEC1089">
            <w:pPr>
              <w:autoSpaceDN w:val="0"/>
              <w:spacing w:line="320" w:lineRule="exact"/>
              <w:ind w:firstLine="840" w:firstLineChars="300"/>
              <w:jc w:val="left"/>
              <w:textAlignment w:val="center"/>
              <w:rPr>
                <w:rFonts w:hint="eastAsia" w:ascii="黑体" w:hAnsi="黑体" w:eastAsia="黑体" w:cs="黑体"/>
                <w:bCs/>
                <w:sz w:val="28"/>
                <w:szCs w:val="28"/>
                <w:lang w:val="en-US" w:eastAsia="zh-CN"/>
              </w:rPr>
            </w:pPr>
          </w:p>
        </w:tc>
      </w:tr>
    </w:tbl>
    <w:p w14:paraId="65979ADA">
      <w:pPr>
        <w:spacing w:line="348" w:lineRule="auto"/>
        <w:rPr>
          <w:rFonts w:eastAsia="楷体_GB2312"/>
          <w:bCs/>
          <w:sz w:val="28"/>
          <w:szCs w:val="28"/>
        </w:rPr>
      </w:pPr>
    </w:p>
    <w:p w14:paraId="3E0F4183">
      <w:pPr>
        <w:spacing w:line="348" w:lineRule="auto"/>
        <w:rPr>
          <w:rFonts w:hint="eastAsia"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14:paraId="469D87B4">
      <w:pPr>
        <w:spacing w:line="120" w:lineRule="auto"/>
        <w:jc w:val="center"/>
        <w:rPr>
          <w:rFonts w:hint="eastAsia" w:ascii="黑体" w:hAnsi="黑体" w:eastAsia="黑体"/>
          <w:sz w:val="36"/>
          <w:szCs w:val="36"/>
        </w:rPr>
      </w:pPr>
      <w:r>
        <w:rPr>
          <w:rFonts w:hint="eastAsia" w:ascii="黑体" w:hAnsi="黑体" w:eastAsia="黑体"/>
          <w:sz w:val="32"/>
          <w:szCs w:val="32"/>
        </w:rPr>
        <w:t xml:space="preserve">  </w:t>
      </w:r>
      <w:r>
        <w:rPr>
          <w:rFonts w:hint="eastAsia" w:ascii="黑体" w:hAnsi="黑体" w:eastAsia="黑体"/>
          <w:sz w:val="36"/>
          <w:szCs w:val="36"/>
        </w:rPr>
        <w:t xml:space="preserve"> 云溪区总工会部门整体支出绩效评价评分表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14:paraId="2E471617">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761E2A">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14:paraId="4CB20702">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14:paraId="1F73E91E">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14:paraId="72062CC7">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14:paraId="53CD8B90">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14:paraId="4E3A5C1B">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12F093D8">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14:paraId="4E785403">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14:paraId="60A2626C">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14:paraId="595CC75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14:paraId="2F58F2BA">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14:paraId="17C81FB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14:paraId="68F13319">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14:paraId="18A9AFD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14:paraId="7E12C5B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14:paraId="60DA978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14:paraId="75F5B06A">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14:paraId="07251EA8">
            <w:pPr>
              <w:widowControl/>
              <w:spacing w:line="240" w:lineRule="exact"/>
              <w:jc w:val="left"/>
              <w:rPr>
                <w:rFonts w:ascii="仿宋_GB2312" w:hAnsi="宋体" w:eastAsia="仿宋_GB2312" w:cs="宋体"/>
                <w:color w:val="000000"/>
                <w:kern w:val="0"/>
                <w:sz w:val="18"/>
                <w:szCs w:val="18"/>
              </w:rPr>
            </w:pPr>
          </w:p>
        </w:tc>
      </w:tr>
      <w:tr w14:paraId="4CD0CDAE">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492D5F9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4A9BCE7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45EFF289">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14:paraId="5B21B54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14:paraId="65235143">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14:paraId="76F418A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14:paraId="7D977FA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14:paraId="5BE04DB9">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14:paraId="279B119E">
            <w:pPr>
              <w:widowControl/>
              <w:spacing w:line="240" w:lineRule="exact"/>
              <w:jc w:val="left"/>
              <w:rPr>
                <w:rFonts w:ascii="仿宋_GB2312" w:hAnsi="宋体" w:eastAsia="仿宋_GB2312" w:cs="宋体"/>
                <w:color w:val="000000"/>
                <w:kern w:val="0"/>
                <w:sz w:val="18"/>
                <w:szCs w:val="18"/>
              </w:rPr>
            </w:pPr>
          </w:p>
        </w:tc>
      </w:tr>
      <w:tr w14:paraId="5CF6961D">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094CA28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114529B5">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1D3E1FDA">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14:paraId="6083BF5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14:paraId="23FA806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14:paraId="394FEBC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14:paraId="0EDD64C7">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14:paraId="562D18C9">
            <w:pPr>
              <w:widowControl/>
              <w:spacing w:line="240" w:lineRule="exact"/>
              <w:jc w:val="left"/>
              <w:rPr>
                <w:rFonts w:ascii="仿宋_GB2312" w:hAnsi="宋体" w:eastAsia="仿宋_GB2312" w:cs="宋体"/>
                <w:color w:val="000000"/>
                <w:kern w:val="0"/>
                <w:sz w:val="18"/>
                <w:szCs w:val="18"/>
              </w:rPr>
            </w:pPr>
          </w:p>
        </w:tc>
      </w:tr>
      <w:tr w14:paraId="538A4B61">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14:paraId="12578108">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14:paraId="06F05C8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14:paraId="0633A2AD">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14:paraId="6DEA2F3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14:paraId="1ABC61B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14:paraId="7624EFBD">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14:paraId="1678624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71E1593A">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4272B3F9">
            <w:pPr>
              <w:widowControl/>
              <w:spacing w:line="240" w:lineRule="exact"/>
              <w:jc w:val="center"/>
              <w:rPr>
                <w:rFonts w:ascii="仿宋_GB2312" w:hAnsi="宋体" w:eastAsia="仿宋_GB2312" w:cs="宋体"/>
                <w:color w:val="000000"/>
                <w:kern w:val="0"/>
                <w:sz w:val="18"/>
                <w:szCs w:val="18"/>
              </w:rPr>
            </w:pPr>
          </w:p>
        </w:tc>
      </w:tr>
      <w:tr w14:paraId="65FA7CE3">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6BA3D3C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1D206AF1">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326BB7E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14:paraId="79DA1DC4">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14:paraId="1CABF2C4">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14:paraId="4222293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5D5FF9E2">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7D9F3C6B">
            <w:pPr>
              <w:widowControl/>
              <w:spacing w:line="240" w:lineRule="exact"/>
              <w:jc w:val="center"/>
              <w:rPr>
                <w:rFonts w:ascii="仿宋_GB2312" w:hAnsi="宋体" w:eastAsia="仿宋_GB2312" w:cs="宋体"/>
                <w:color w:val="000000"/>
                <w:kern w:val="0"/>
                <w:sz w:val="18"/>
                <w:szCs w:val="18"/>
              </w:rPr>
            </w:pPr>
          </w:p>
        </w:tc>
      </w:tr>
      <w:tr w14:paraId="3CAF319B">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5F209022">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71373279">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3092569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14:paraId="6C61585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14:paraId="325CFAF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1620C972">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306B1133">
            <w:pPr>
              <w:widowControl/>
              <w:spacing w:line="240" w:lineRule="exact"/>
              <w:jc w:val="center"/>
              <w:rPr>
                <w:rFonts w:ascii="仿宋_GB2312" w:hAnsi="宋体" w:eastAsia="仿宋_GB2312" w:cs="宋体"/>
                <w:color w:val="000000"/>
                <w:kern w:val="0"/>
                <w:sz w:val="18"/>
                <w:szCs w:val="18"/>
              </w:rPr>
            </w:pPr>
          </w:p>
        </w:tc>
      </w:tr>
      <w:tr w14:paraId="04589576">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0D7CD58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7FC42EF3">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5343B0E2">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14:paraId="25D748F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14:paraId="3C297D01">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14:paraId="7752983B">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14:paraId="321235C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14:paraId="4B7D2561">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noWrap w:val="0"/>
            <w:vAlign w:val="center"/>
          </w:tcPr>
          <w:p w14:paraId="60276058">
            <w:pPr>
              <w:widowControl/>
              <w:spacing w:line="240" w:lineRule="exact"/>
              <w:jc w:val="center"/>
              <w:rPr>
                <w:rFonts w:ascii="仿宋_GB2312" w:hAnsi="宋体" w:eastAsia="仿宋_GB2312" w:cs="宋体"/>
                <w:color w:val="000000"/>
                <w:kern w:val="0"/>
                <w:sz w:val="18"/>
                <w:szCs w:val="18"/>
              </w:rPr>
            </w:pPr>
          </w:p>
        </w:tc>
      </w:tr>
      <w:tr w14:paraId="0B62D7C8">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4C329D55">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14:paraId="0D4D9C14">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14:paraId="0021D09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14:paraId="0A356867">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14:paraId="0318477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14:paraId="1E78B5ED">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14:paraId="5DC83515">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14:paraId="78DD52D0">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14:paraId="5D4DC25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21E7C52A">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4369156F">
            <w:pPr>
              <w:widowControl/>
              <w:spacing w:line="240" w:lineRule="exact"/>
              <w:jc w:val="center"/>
              <w:rPr>
                <w:rFonts w:ascii="仿宋_GB2312" w:hAnsi="宋体" w:eastAsia="仿宋_GB2312" w:cs="宋体"/>
                <w:color w:val="000000"/>
                <w:kern w:val="0"/>
                <w:sz w:val="18"/>
                <w:szCs w:val="18"/>
              </w:rPr>
            </w:pPr>
          </w:p>
        </w:tc>
      </w:tr>
      <w:tr w14:paraId="2AB0FA9B">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526E3CB4">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551B801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54288B6A">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14:paraId="3A7690F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14:paraId="48FFD5E1">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14:paraId="0D56501D">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14:paraId="54A8F2EF">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14:paraId="117327BB">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14:paraId="50D5B0EF">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14:paraId="084C04A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14:paraId="298C041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7C463392">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3A3E36E9">
            <w:pPr>
              <w:widowControl/>
              <w:spacing w:line="240" w:lineRule="exact"/>
              <w:jc w:val="center"/>
              <w:rPr>
                <w:rFonts w:ascii="仿宋_GB2312" w:hAnsi="宋体" w:eastAsia="仿宋_GB2312" w:cs="宋体"/>
                <w:color w:val="000000"/>
                <w:kern w:val="0"/>
                <w:sz w:val="18"/>
                <w:szCs w:val="18"/>
              </w:rPr>
            </w:pPr>
          </w:p>
        </w:tc>
      </w:tr>
      <w:tr w14:paraId="4CFE5E0A">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5755DD">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DD14BB8">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7E243E7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14:paraId="4E6312AD">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14:paraId="6B5A4F3E">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14:paraId="7D3A0EB5">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14:paraId="70BFD1DD">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14:paraId="64B3D862">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14:paraId="06994D1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4BDAC79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308EA03F">
            <w:pPr>
              <w:widowControl/>
              <w:spacing w:line="240" w:lineRule="exact"/>
              <w:jc w:val="center"/>
              <w:rPr>
                <w:rFonts w:ascii="仿宋_GB2312" w:hAnsi="宋体" w:eastAsia="仿宋_GB2312" w:cs="宋体"/>
                <w:kern w:val="0"/>
                <w:sz w:val="18"/>
                <w:szCs w:val="18"/>
              </w:rPr>
            </w:pPr>
          </w:p>
        </w:tc>
      </w:tr>
      <w:tr w14:paraId="2BC141C6">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2E95FB3">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14:paraId="4C88F11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14:paraId="32713737">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14:paraId="3BC54D4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14:paraId="12E936D9">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14:paraId="6E614F8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14:paraId="6A36318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2A684A5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65B8BF0B">
            <w:pPr>
              <w:widowControl/>
              <w:spacing w:line="240" w:lineRule="exact"/>
              <w:jc w:val="center"/>
              <w:rPr>
                <w:rFonts w:ascii="仿宋_GB2312" w:hAnsi="宋体" w:eastAsia="仿宋_GB2312" w:cs="宋体"/>
                <w:kern w:val="0"/>
                <w:sz w:val="18"/>
                <w:szCs w:val="18"/>
              </w:rPr>
            </w:pPr>
          </w:p>
        </w:tc>
      </w:tr>
      <w:tr w14:paraId="6F18D4AA">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B1F0D7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FB56AF9">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014B603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14:paraId="52DC994F">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14:paraId="6537C11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14:paraId="37CEBD0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68591F2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01B5D82B">
            <w:pPr>
              <w:widowControl/>
              <w:spacing w:line="240" w:lineRule="exact"/>
              <w:jc w:val="center"/>
              <w:rPr>
                <w:rFonts w:ascii="仿宋_GB2312" w:hAnsi="宋体" w:eastAsia="仿宋_GB2312" w:cs="宋体"/>
                <w:kern w:val="0"/>
                <w:sz w:val="18"/>
                <w:szCs w:val="18"/>
              </w:rPr>
            </w:pPr>
          </w:p>
        </w:tc>
      </w:tr>
      <w:tr w14:paraId="577FBE20">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4868AD1">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14:paraId="25DF4F10">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14:paraId="353203A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14:paraId="08609139">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14:paraId="4971BD3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14:paraId="15FA4167">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14:paraId="37765856">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14:paraId="0ECCA9A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2CA2D45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429FB334">
            <w:pPr>
              <w:widowControl/>
              <w:spacing w:line="240" w:lineRule="exact"/>
              <w:jc w:val="center"/>
              <w:rPr>
                <w:rFonts w:ascii="仿宋_GB2312" w:hAnsi="宋体" w:eastAsia="仿宋_GB2312" w:cs="宋体"/>
                <w:kern w:val="0"/>
                <w:sz w:val="18"/>
                <w:szCs w:val="18"/>
              </w:rPr>
            </w:pPr>
          </w:p>
        </w:tc>
      </w:tr>
    </w:tbl>
    <w:p w14:paraId="6BDA7D34"/>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14:paraId="7DF334AD">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94C09FA">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EF12AF">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14:paraId="6BD7B41F">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14:paraId="023304D0">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14:paraId="7EE201FE">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14:paraId="2F8B0FAF">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37C5C2B7">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14:paraId="7DBD81CB">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A6A33C6">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14:paraId="1D4571B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34B1F33">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14:paraId="1E751AE5">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14:paraId="39812029">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14:paraId="3894CF9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14:paraId="746B53CF">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14:paraId="72B5DC8E">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14:paraId="11DBB127">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14:paraId="5B2B247E">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14:paraId="16691880">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14:paraId="21AD7D5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14:paraId="59F92B8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14:paraId="0C8F2E1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278D0915">
            <w:pPr>
              <w:widowControl/>
              <w:spacing w:line="240" w:lineRule="exact"/>
              <w:jc w:val="center"/>
              <w:rPr>
                <w:rFonts w:ascii="仿宋_GB2312" w:hAnsi="宋体" w:eastAsia="仿宋_GB2312" w:cs="宋体"/>
                <w:kern w:val="0"/>
                <w:sz w:val="18"/>
                <w:szCs w:val="18"/>
              </w:rPr>
            </w:pPr>
          </w:p>
        </w:tc>
      </w:tr>
      <w:tr w14:paraId="55CD5030">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F3E2904">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241195">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59705879">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14:paraId="1371A4D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14:paraId="026D472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14:paraId="7423BC1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12EC41B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0C994F2E">
            <w:pPr>
              <w:widowControl/>
              <w:spacing w:line="240" w:lineRule="exact"/>
              <w:jc w:val="center"/>
              <w:rPr>
                <w:rFonts w:ascii="仿宋_GB2312" w:hAnsi="宋体" w:eastAsia="仿宋_GB2312" w:cs="宋体"/>
                <w:kern w:val="0"/>
                <w:sz w:val="18"/>
                <w:szCs w:val="18"/>
              </w:rPr>
            </w:pPr>
          </w:p>
        </w:tc>
      </w:tr>
      <w:tr w14:paraId="09276A15">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14:paraId="78CDE4B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14:paraId="4A539076">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14:paraId="1F77E7B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14:paraId="7530F7C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14:paraId="57F235A9">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关于做好岳阳市云溪区2020年度综合绩效考核工作的通知》（岳云发〔2020〕7号）考核内容设置。</w:t>
            </w:r>
          </w:p>
          <w:p w14:paraId="58661175">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部门单位应根据部门实际进行调整，并将其细化成相应的个性化指标</w:t>
            </w:r>
          </w:p>
          <w:p w14:paraId="5D3168B3">
            <w:pPr>
              <w:widowControl/>
              <w:spacing w:line="240" w:lineRule="exact"/>
              <w:jc w:val="left"/>
              <w:rPr>
                <w:rFonts w:hint="eastAsia" w:ascii="仿宋_GB2312" w:hAnsi="宋体" w:eastAsia="仿宋_GB2312" w:cs="宋体"/>
                <w:kern w:val="0"/>
                <w:sz w:val="18"/>
                <w:szCs w:val="18"/>
                <w:lang w:eastAsia="zh-CN"/>
              </w:rPr>
            </w:pPr>
          </w:p>
        </w:tc>
        <w:tc>
          <w:tcPr>
            <w:tcW w:w="619" w:type="dxa"/>
            <w:tcBorders>
              <w:top w:val="nil"/>
              <w:left w:val="nil"/>
              <w:bottom w:val="single" w:color="auto" w:sz="4" w:space="0"/>
              <w:right w:val="single" w:color="auto" w:sz="4" w:space="0"/>
            </w:tcBorders>
            <w:shd w:val="clear" w:color="auto" w:fill="auto"/>
            <w:noWrap w:val="0"/>
            <w:vAlign w:val="center"/>
          </w:tcPr>
          <w:p w14:paraId="14DEE49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14:paraId="34678C8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595DA828">
            <w:pPr>
              <w:widowControl/>
              <w:spacing w:line="240" w:lineRule="exact"/>
              <w:jc w:val="center"/>
              <w:rPr>
                <w:rFonts w:ascii="仿宋_GB2312" w:hAnsi="宋体" w:eastAsia="仿宋_GB2312" w:cs="宋体"/>
                <w:kern w:val="0"/>
                <w:sz w:val="18"/>
                <w:szCs w:val="18"/>
              </w:rPr>
            </w:pPr>
          </w:p>
        </w:tc>
      </w:tr>
      <w:tr w14:paraId="67667F41">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91442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822A761">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5D761DE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D38118">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6F36484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14:paraId="3C70090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noWrap w:val="0"/>
            <w:vAlign w:val="center"/>
          </w:tcPr>
          <w:p w14:paraId="187DADF4">
            <w:pPr>
              <w:widowControl/>
              <w:spacing w:line="240" w:lineRule="exact"/>
              <w:jc w:val="center"/>
              <w:rPr>
                <w:rFonts w:ascii="仿宋_GB2312" w:hAnsi="宋体" w:eastAsia="仿宋_GB2312" w:cs="宋体"/>
                <w:kern w:val="0"/>
                <w:sz w:val="18"/>
                <w:szCs w:val="18"/>
              </w:rPr>
            </w:pPr>
          </w:p>
        </w:tc>
      </w:tr>
      <w:tr w14:paraId="6B8A05C5">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4AD109A">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50DEEC">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5D07455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EE1413B">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17EA30B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14:paraId="21E9EC9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02313385">
            <w:pPr>
              <w:widowControl/>
              <w:spacing w:line="240" w:lineRule="exact"/>
              <w:jc w:val="center"/>
              <w:rPr>
                <w:rFonts w:ascii="仿宋_GB2312" w:hAnsi="宋体" w:eastAsia="仿宋_GB2312" w:cs="宋体"/>
                <w:kern w:val="0"/>
                <w:sz w:val="18"/>
                <w:szCs w:val="18"/>
              </w:rPr>
            </w:pPr>
          </w:p>
        </w:tc>
      </w:tr>
      <w:tr w14:paraId="0753E174">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89C011">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427391C">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35B9D09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3527349">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6219167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14:paraId="5F2D7A2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14:paraId="592CDC1C">
            <w:pPr>
              <w:widowControl/>
              <w:spacing w:line="240" w:lineRule="exact"/>
              <w:jc w:val="center"/>
              <w:rPr>
                <w:rFonts w:ascii="仿宋_GB2312" w:hAnsi="宋体" w:eastAsia="仿宋_GB2312" w:cs="宋体"/>
                <w:kern w:val="0"/>
                <w:sz w:val="18"/>
                <w:szCs w:val="18"/>
              </w:rPr>
            </w:pPr>
          </w:p>
        </w:tc>
      </w:tr>
      <w:tr w14:paraId="18064699">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C556A3A">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F164D8">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17642B9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D2492B0">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04E39C1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14:paraId="6B100AC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14:paraId="67FFC03D">
            <w:pPr>
              <w:widowControl/>
              <w:spacing w:line="240" w:lineRule="exact"/>
              <w:jc w:val="center"/>
              <w:rPr>
                <w:rFonts w:ascii="仿宋_GB2312" w:hAnsi="宋体" w:eastAsia="仿宋_GB2312" w:cs="宋体"/>
                <w:kern w:val="0"/>
                <w:sz w:val="18"/>
                <w:szCs w:val="18"/>
              </w:rPr>
            </w:pPr>
          </w:p>
        </w:tc>
      </w:tr>
      <w:tr w14:paraId="2695D49B">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DF6D7B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69C3E9">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3649848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4B73E72">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6A2E8FF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14:paraId="283D391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noWrap w:val="0"/>
            <w:vAlign w:val="center"/>
          </w:tcPr>
          <w:p w14:paraId="546DF326">
            <w:pPr>
              <w:widowControl/>
              <w:spacing w:line="240" w:lineRule="exact"/>
              <w:jc w:val="center"/>
              <w:rPr>
                <w:rFonts w:ascii="仿宋_GB2312" w:hAnsi="宋体" w:eastAsia="仿宋_GB2312" w:cs="宋体"/>
                <w:kern w:val="0"/>
                <w:sz w:val="18"/>
                <w:szCs w:val="18"/>
              </w:rPr>
            </w:pPr>
          </w:p>
        </w:tc>
      </w:tr>
      <w:tr w14:paraId="4F3FA0D6">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14:paraId="29CBE43F">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14:paraId="6B5A5C9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14:paraId="10606758">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14:paraId="52C30A3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14:paraId="195278A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14:paraId="394F5147">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14:paraId="328FAD2A">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14:paraId="2DC9422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14:paraId="37735BB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104F3C6D">
            <w:pPr>
              <w:widowControl/>
              <w:spacing w:line="240" w:lineRule="exact"/>
              <w:jc w:val="center"/>
              <w:rPr>
                <w:rFonts w:ascii="仿宋_GB2312" w:hAnsi="宋体" w:eastAsia="仿宋_GB2312" w:cs="宋体"/>
                <w:kern w:val="0"/>
                <w:sz w:val="18"/>
                <w:szCs w:val="18"/>
              </w:rPr>
            </w:pPr>
          </w:p>
        </w:tc>
      </w:tr>
      <w:tr w14:paraId="31CC9E58">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3EB0C95">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9E9DCA">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1D944E9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3747701">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E91CFF3">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14:paraId="0C52CBD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43C4E86F">
            <w:pPr>
              <w:widowControl/>
              <w:spacing w:line="240" w:lineRule="exact"/>
              <w:jc w:val="center"/>
              <w:rPr>
                <w:rFonts w:ascii="仿宋_GB2312" w:hAnsi="宋体" w:eastAsia="仿宋_GB2312" w:cs="宋体"/>
                <w:kern w:val="0"/>
                <w:sz w:val="18"/>
                <w:szCs w:val="18"/>
              </w:rPr>
            </w:pPr>
          </w:p>
        </w:tc>
      </w:tr>
      <w:tr w14:paraId="0EA69D55">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669F8DB">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30622B3">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3B00AB1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44387C">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650AA21">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14:paraId="68ACC5D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6868BDF2">
            <w:pPr>
              <w:widowControl/>
              <w:spacing w:line="240" w:lineRule="exact"/>
              <w:jc w:val="center"/>
              <w:rPr>
                <w:rFonts w:ascii="仿宋_GB2312" w:hAnsi="宋体" w:eastAsia="仿宋_GB2312" w:cs="宋体"/>
                <w:kern w:val="0"/>
                <w:sz w:val="18"/>
                <w:szCs w:val="18"/>
              </w:rPr>
            </w:pPr>
          </w:p>
        </w:tc>
      </w:tr>
      <w:tr w14:paraId="36DCF5BA">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0846293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70017500">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25832E2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14:paraId="4A225376">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14:paraId="094FAA96">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14:paraId="1E95CF99">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14:paraId="141A9B08">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14:paraId="4EAEC9B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14:paraId="6660A7A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noWrap w:val="0"/>
            <w:vAlign w:val="center"/>
          </w:tcPr>
          <w:p w14:paraId="33ECB4A7">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满意度</w:t>
            </w:r>
            <w:r>
              <w:rPr>
                <w:rFonts w:hint="eastAsia" w:ascii="仿宋_GB2312" w:hAnsi="宋体" w:eastAsia="仿宋_GB2312" w:cs="宋体"/>
                <w:kern w:val="0"/>
                <w:sz w:val="18"/>
                <w:szCs w:val="18"/>
              </w:rPr>
              <w:t>90%</w:t>
            </w:r>
          </w:p>
        </w:tc>
      </w:tr>
      <w:tr w14:paraId="2A96A977">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14:paraId="56CCFA1E">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14:paraId="21DB1F25">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14:paraId="76D177C1">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14:paraId="0AFDB377">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14:paraId="1B09FD10">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14:paraId="2E0CFCB0">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0" w:type="dxa"/>
            <w:tcBorders>
              <w:top w:val="nil"/>
              <w:left w:val="nil"/>
              <w:bottom w:val="single" w:color="auto" w:sz="4" w:space="0"/>
              <w:right w:val="single" w:color="auto" w:sz="4" w:space="0"/>
            </w:tcBorders>
            <w:noWrap w:val="0"/>
            <w:vAlign w:val="center"/>
          </w:tcPr>
          <w:p w14:paraId="33D37C21">
            <w:pPr>
              <w:widowControl/>
              <w:spacing w:line="240" w:lineRule="exact"/>
              <w:jc w:val="center"/>
              <w:rPr>
                <w:rFonts w:ascii="仿宋_GB2312" w:hAnsi="宋体" w:eastAsia="仿宋_GB2312" w:cs="宋体"/>
                <w:b/>
                <w:bCs/>
                <w:kern w:val="0"/>
                <w:sz w:val="18"/>
                <w:szCs w:val="18"/>
              </w:rPr>
            </w:pPr>
          </w:p>
        </w:tc>
      </w:tr>
    </w:tbl>
    <w:p w14:paraId="1E0C6569">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tbl>
      <w:tblPr>
        <w:tblStyle w:val="4"/>
        <w:tblW w:w="9465" w:type="dxa"/>
        <w:tblInd w:w="0" w:type="dxa"/>
        <w:tblLayout w:type="autofit"/>
        <w:tblCellMar>
          <w:top w:w="0" w:type="dxa"/>
          <w:left w:w="0" w:type="dxa"/>
          <w:bottom w:w="0" w:type="dxa"/>
          <w:right w:w="0" w:type="dxa"/>
        </w:tblCellMar>
      </w:tblPr>
      <w:tblGrid>
        <w:gridCol w:w="1890"/>
        <w:gridCol w:w="2415"/>
        <w:gridCol w:w="2340"/>
        <w:gridCol w:w="2820"/>
      </w:tblGrid>
      <w:tr w14:paraId="647440FF">
        <w:tblPrEx>
          <w:tblCellMar>
            <w:top w:w="0" w:type="dxa"/>
            <w:left w:w="0" w:type="dxa"/>
            <w:bottom w:w="0" w:type="dxa"/>
            <w:right w:w="0" w:type="dxa"/>
          </w:tblCellMar>
        </w:tblPrEx>
        <w:trPr>
          <w:trHeight w:val="315" w:hRule="atLeast"/>
        </w:trPr>
        <w:tc>
          <w:tcPr>
            <w:tcW w:w="1890" w:type="dxa"/>
            <w:tcBorders>
              <w:top w:val="nil"/>
              <w:left w:val="nil"/>
              <w:bottom w:val="nil"/>
              <w:right w:val="nil"/>
            </w:tcBorders>
            <w:noWrap/>
            <w:tcMar>
              <w:top w:w="15" w:type="dxa"/>
              <w:left w:w="15" w:type="dxa"/>
              <w:right w:w="15" w:type="dxa"/>
            </w:tcMar>
            <w:vAlign w:val="center"/>
          </w:tcPr>
          <w:p w14:paraId="0ED2FB78">
            <w:pPr>
              <w:widowControl/>
              <w:jc w:val="left"/>
              <w:textAlignment w:val="center"/>
              <w:rPr>
                <w:rFonts w:hint="eastAsia" w:ascii="宋体" w:hAnsi="宋体" w:cs="宋体"/>
                <w:b/>
                <w:color w:val="000000"/>
                <w:sz w:val="24"/>
              </w:rPr>
            </w:pPr>
          </w:p>
        </w:tc>
        <w:tc>
          <w:tcPr>
            <w:tcW w:w="2415" w:type="dxa"/>
            <w:tcBorders>
              <w:top w:val="nil"/>
              <w:left w:val="nil"/>
              <w:bottom w:val="nil"/>
              <w:right w:val="nil"/>
            </w:tcBorders>
            <w:noWrap/>
            <w:tcMar>
              <w:top w:w="15" w:type="dxa"/>
              <w:left w:w="15" w:type="dxa"/>
              <w:right w:w="15" w:type="dxa"/>
            </w:tcMar>
            <w:vAlign w:val="center"/>
          </w:tcPr>
          <w:p w14:paraId="64F85C07">
            <w:pPr>
              <w:widowControl/>
              <w:tabs>
                <w:tab w:val="right" w:pos="2385"/>
              </w:tabs>
              <w:jc w:val="left"/>
              <w:textAlignment w:val="center"/>
              <w:rPr>
                <w:rFonts w:hint="eastAsia" w:ascii="宋体" w:hAnsi="宋体" w:cs="宋体"/>
                <w:b/>
                <w:color w:val="000000"/>
                <w:sz w:val="22"/>
                <w:szCs w:val="22"/>
              </w:rPr>
            </w:pPr>
          </w:p>
        </w:tc>
        <w:tc>
          <w:tcPr>
            <w:tcW w:w="2340" w:type="dxa"/>
            <w:tcBorders>
              <w:top w:val="nil"/>
              <w:left w:val="nil"/>
              <w:bottom w:val="nil"/>
              <w:right w:val="nil"/>
            </w:tcBorders>
            <w:noWrap/>
            <w:tcMar>
              <w:top w:w="15" w:type="dxa"/>
              <w:left w:w="15" w:type="dxa"/>
              <w:right w:w="15" w:type="dxa"/>
            </w:tcMar>
            <w:vAlign w:val="center"/>
          </w:tcPr>
          <w:p w14:paraId="3E1B8650">
            <w:pPr>
              <w:rPr>
                <w:rFonts w:hint="eastAsia"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14:paraId="573CFB71">
            <w:pPr>
              <w:widowControl/>
              <w:jc w:val="left"/>
              <w:textAlignment w:val="center"/>
              <w:rPr>
                <w:rFonts w:hint="eastAsia" w:ascii="宋体" w:hAnsi="宋体" w:cs="宋体"/>
                <w:b/>
                <w:color w:val="000000"/>
                <w:sz w:val="22"/>
                <w:szCs w:val="22"/>
              </w:rPr>
            </w:pPr>
          </w:p>
        </w:tc>
      </w:tr>
    </w:tbl>
    <w:p w14:paraId="7CCC6D67">
      <w:pPr>
        <w:adjustRightInd w:val="0"/>
        <w:snapToGrid w:val="0"/>
        <w:spacing w:line="200" w:lineRule="exact"/>
        <w:contextualSpacing/>
        <w:jc w:val="right"/>
        <w:rPr>
          <w:rFonts w:hint="eastAsia" w:eastAsia="仿宋_GB2312"/>
          <w:sz w:val="32"/>
        </w:rPr>
      </w:pPr>
    </w:p>
    <w:p w14:paraId="6D641C0E"/>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9148">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 xml:space="preserve"> —</w:t>
    </w:r>
  </w:p>
  <w:p w14:paraId="5B7591F4">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21D02">
    <w:pPr>
      <w:framePr w:wrap="around" w:vAnchor="text" w:hAnchor="margin" w:xAlign="outside" w:y="1"/>
    </w:pPr>
    <w:r>
      <w:fldChar w:fldCharType="begin"/>
    </w:r>
    <w:r>
      <w:instrText xml:space="preserve">PAGE  </w:instrText>
    </w:r>
    <w:r>
      <w:fldChar w:fldCharType="separate"/>
    </w:r>
    <w:r>
      <w:t>- 15 -</w:t>
    </w:r>
    <w:r>
      <w:fldChar w:fldCharType="end"/>
    </w:r>
  </w:p>
  <w:p w14:paraId="1E37510C">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7D732">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 xml:space="preserve"> —</w:t>
    </w:r>
  </w:p>
  <w:p w14:paraId="5D33D812">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06DBA"/>
    <w:multiLevelType w:val="multilevel"/>
    <w:tmpl w:val="38206DB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GViMzY5ZGZiMWVhNDgzMWEwZDhmMGFiNzc5OGQifQ=="/>
  </w:docVars>
  <w:rsids>
    <w:rsidRoot w:val="0F3612D3"/>
    <w:rsid w:val="0F3612D3"/>
    <w:rsid w:val="404F6A3C"/>
    <w:rsid w:val="553E76D4"/>
    <w:rsid w:val="67B3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before="100" w:beforeAutospacing="1" w:after="100" w:afterAutospacing="1" w:line="480" w:lineRule="auto"/>
      <w:ind w:left="420" w:leftChars="200"/>
    </w:p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6">
    <w:name w:val="page number"/>
    <w:qFormat/>
    <w:uiPriority w:val="0"/>
  </w:style>
  <w:style w:type="paragraph" w:customStyle="1" w:styleId="7">
    <w:name w:val="BodyText1I"/>
    <w:basedOn w:val="1"/>
    <w:qFormat/>
    <w:uiPriority w:val="99"/>
    <w:pPr>
      <w:snapToGrid w:val="0"/>
      <w:spacing w:line="360" w:lineRule="auto"/>
      <w:ind w:firstLine="420" w:firstLineChars="100"/>
    </w:pPr>
    <w:rPr>
      <w:sz w:val="28"/>
      <w:szCs w:val="20"/>
    </w:rPr>
  </w:style>
  <w:style w:type="paragraph" w:styleId="8">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9530</Words>
  <Characters>9856</Characters>
  <Lines>0</Lines>
  <Paragraphs>0</Paragraphs>
  <TotalTime>3</TotalTime>
  <ScaleCrop>false</ScaleCrop>
  <LinksUpToDate>false</LinksUpToDate>
  <CharactersWithSpaces>10401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2023-07-14T01:28:00Z</dcterms:created>
  <dc:creator>西瓜小姐姐</dc:creator>
  <cp:lastModifiedBy>叶宏欢</cp:lastModifiedBy>
  <dcterms:modified xsi:type="dcterms:W3CDTF">2024-08-17T07:22:30Z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1F9FC166B4EC495B906B0DAA198F4AE8_11</vt:lpwstr>
  </property>
</Properties>
</file>