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bCs/>
          <w:sz w:val="32"/>
          <w:szCs w:val="32"/>
        </w:rPr>
      </w:pPr>
      <w:r>
        <w:rPr>
          <w:rFonts w:hint="eastAsia" w:ascii="黑体" w:hAnsi="黑体" w:eastAsia="黑体" w:cs="黑体"/>
          <w:bCs/>
          <w:sz w:val="32"/>
          <w:szCs w:val="32"/>
        </w:rPr>
        <w:t>附件2-1</w:t>
      </w:r>
    </w:p>
    <w:p>
      <w:pPr>
        <w:spacing w:line="600" w:lineRule="exact"/>
        <w:rPr>
          <w:rFonts w:ascii="方正小标宋简体" w:hAnsi="黑体" w:eastAsia="方正小标宋简体" w:cs="黑体"/>
          <w:bCs/>
          <w:sz w:val="44"/>
          <w:szCs w:val="44"/>
        </w:rPr>
      </w:pP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岳阳市云溪区</w:t>
      </w:r>
      <w:r>
        <w:rPr>
          <w:rFonts w:hint="eastAsia" w:ascii="方正小标宋简体" w:eastAsia="方正小标宋简体"/>
          <w:bCs/>
          <w:sz w:val="44"/>
          <w:szCs w:val="44"/>
          <w:u w:val="single"/>
        </w:rPr>
        <w:t>2021</w:t>
      </w:r>
      <w:r>
        <w:rPr>
          <w:rFonts w:hint="eastAsia" w:ascii="方正小标宋简体" w:eastAsia="方正小标宋简体"/>
          <w:bCs/>
          <w:sz w:val="44"/>
          <w:szCs w:val="44"/>
        </w:rPr>
        <w:t>年度部门整体支出</w:t>
      </w:r>
      <w:bookmarkStart w:id="0" w:name="_GoBack"/>
      <w:bookmarkEnd w:id="0"/>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绩效评价自评报告</w:t>
      </w:r>
    </w:p>
    <w:p>
      <w:pPr>
        <w:spacing w:line="600" w:lineRule="exact"/>
        <w:rPr>
          <w:rFonts w:eastAsia="仿宋_GB2312"/>
          <w:b/>
          <w:sz w:val="32"/>
        </w:rPr>
      </w:pPr>
    </w:p>
    <w:p>
      <w:pPr>
        <w:spacing w:line="600" w:lineRule="exact"/>
        <w:rPr>
          <w:rFonts w:eastAsia="仿宋_GB2312"/>
          <w:b/>
          <w:sz w:val="32"/>
        </w:rPr>
      </w:pPr>
      <w:r>
        <w:rPr>
          <w:rFonts w:hint="eastAsia" w:eastAsia="仿宋_GB2312"/>
          <w:b/>
          <w:sz w:val="32"/>
        </w:rPr>
        <w:t xml:space="preserve"> </w:t>
      </w:r>
    </w:p>
    <w:p>
      <w:pPr>
        <w:spacing w:line="600" w:lineRule="exact"/>
        <w:rPr>
          <w:rFonts w:eastAsia="仿宋_GB2312"/>
          <w:b/>
          <w:sz w:val="32"/>
        </w:rPr>
      </w:pPr>
    </w:p>
    <w:p>
      <w:pPr>
        <w:spacing w:line="600" w:lineRule="exact"/>
        <w:rPr>
          <w:rFonts w:eastAsia="仿宋_GB2312"/>
          <w:b/>
          <w:sz w:val="32"/>
        </w:rPr>
      </w:pPr>
    </w:p>
    <w:p>
      <w:pPr>
        <w:spacing w:line="800" w:lineRule="exact"/>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岳阳市云溪区财政局                        </w:t>
      </w:r>
    </w:p>
    <w:p>
      <w:pPr>
        <w:spacing w:line="800" w:lineRule="exact"/>
        <w:ind w:firstLine="476" w:firstLineChars="150"/>
        <w:rPr>
          <w:rFonts w:eastAsia="仿宋_GB2312"/>
          <w:sz w:val="32"/>
          <w:szCs w:val="32"/>
        </w:rPr>
      </w:pPr>
      <w:r>
        <w:rPr>
          <w:rFonts w:hint="eastAsia" w:eastAsia="仿宋_GB2312"/>
          <w:sz w:val="32"/>
          <w:szCs w:val="32"/>
        </w:rPr>
        <w:t>预算编码：</w:t>
      </w:r>
      <w:r>
        <w:rPr>
          <w:rFonts w:hint="eastAsia" w:eastAsia="仿宋_GB2312"/>
          <w:sz w:val="32"/>
          <w:szCs w:val="32"/>
          <w:u w:val="single"/>
        </w:rPr>
        <w:t xml:space="preserve">                                       </w:t>
      </w:r>
    </w:p>
    <w:p>
      <w:pPr>
        <w:spacing w:line="800" w:lineRule="exact"/>
        <w:ind w:firstLine="476" w:firstLineChars="150"/>
        <w:rPr>
          <w:rFonts w:eastAsia="仿宋_GB2312"/>
          <w:sz w:val="32"/>
          <w:szCs w:val="32"/>
        </w:rPr>
      </w:pPr>
      <w:r>
        <w:rPr>
          <w:rFonts w:hint="eastAsia" w:eastAsia="仿宋_GB2312"/>
          <w:sz w:val="32"/>
          <w:szCs w:val="32"/>
        </w:rPr>
        <w:t>评价方式：部门（单位）绩效自评</w:t>
      </w:r>
    </w:p>
    <w:p>
      <w:pPr>
        <w:spacing w:line="800" w:lineRule="exact"/>
        <w:ind w:firstLine="476" w:firstLineChars="150"/>
        <w:rPr>
          <w:rFonts w:eastAsia="仿宋_GB2312"/>
          <w:sz w:val="32"/>
          <w:szCs w:val="32"/>
        </w:rPr>
      </w:pPr>
      <w:r>
        <w:rPr>
          <w:rFonts w:hint="eastAsia" w:eastAsia="仿宋_GB2312"/>
          <w:sz w:val="32"/>
          <w:szCs w:val="32"/>
        </w:rPr>
        <w:t xml:space="preserve">评价机构：部门（单位）评价组   </w:t>
      </w:r>
    </w:p>
    <w:p>
      <w:pPr>
        <w:spacing w:line="600" w:lineRule="exact"/>
        <w:ind w:firstLine="2188" w:firstLineChars="690"/>
        <w:rPr>
          <w:rFonts w:eastAsia="仿宋_GB2312"/>
          <w:sz w:val="32"/>
        </w:rPr>
      </w:pPr>
    </w:p>
    <w:p>
      <w:pPr>
        <w:spacing w:line="600" w:lineRule="exact"/>
        <w:ind w:firstLine="2188" w:firstLineChars="690"/>
        <w:rPr>
          <w:rFonts w:eastAsia="仿宋_GB2312"/>
          <w:sz w:val="32"/>
        </w:rPr>
      </w:pPr>
    </w:p>
    <w:p>
      <w:pPr>
        <w:spacing w:line="600" w:lineRule="exact"/>
        <w:ind w:firstLine="2188" w:firstLineChars="690"/>
        <w:rPr>
          <w:rFonts w:eastAsia="仿宋_GB2312"/>
          <w:sz w:val="32"/>
        </w:rPr>
      </w:pPr>
    </w:p>
    <w:p>
      <w:pPr>
        <w:spacing w:line="600" w:lineRule="exact"/>
        <w:ind w:firstLine="2188" w:firstLineChars="690"/>
        <w:rPr>
          <w:rFonts w:eastAsia="仿宋_GB2312"/>
          <w:sz w:val="32"/>
        </w:rPr>
      </w:pPr>
    </w:p>
    <w:p>
      <w:pPr>
        <w:spacing w:line="600" w:lineRule="exact"/>
        <w:ind w:firstLine="2188" w:firstLineChars="690"/>
        <w:rPr>
          <w:rFonts w:eastAsia="仿宋_GB2312"/>
          <w:sz w:val="32"/>
        </w:rPr>
      </w:pPr>
    </w:p>
    <w:p>
      <w:pPr>
        <w:spacing w:line="600" w:lineRule="exact"/>
        <w:ind w:firstLine="2188" w:firstLineChars="690"/>
        <w:rPr>
          <w:rFonts w:eastAsia="仿宋_GB2312"/>
          <w:sz w:val="32"/>
        </w:rPr>
      </w:pPr>
    </w:p>
    <w:p>
      <w:pPr>
        <w:spacing w:line="600" w:lineRule="exact"/>
        <w:jc w:val="center"/>
        <w:rPr>
          <w:rFonts w:eastAsia="仿宋_GB2312"/>
          <w:sz w:val="32"/>
        </w:rPr>
      </w:pPr>
      <w:r>
        <w:rPr>
          <w:rFonts w:hint="eastAsia" w:eastAsia="仿宋_GB2312"/>
          <w:sz w:val="32"/>
        </w:rPr>
        <w:t>报告日期：</w:t>
      </w:r>
      <w:r>
        <w:rPr>
          <w:rFonts w:eastAsia="仿宋_GB2312"/>
          <w:sz w:val="32"/>
        </w:rPr>
        <w:t>2022</w:t>
      </w:r>
      <w:r>
        <w:rPr>
          <w:rFonts w:hint="eastAsia" w:eastAsia="仿宋_GB2312"/>
          <w:sz w:val="32"/>
        </w:rPr>
        <w:t>年7月6日</w:t>
      </w:r>
    </w:p>
    <w:p>
      <w:pPr>
        <w:autoSpaceDN w:val="0"/>
        <w:spacing w:line="600" w:lineRule="exact"/>
        <w:jc w:val="center"/>
        <w:textAlignment w:val="center"/>
        <w:rPr>
          <w:rFonts w:eastAsia="仿宋_GB2312"/>
          <w:sz w:val="32"/>
          <w:szCs w:val="32"/>
        </w:rPr>
        <w:sectPr>
          <w:footerReference r:id="rId3" w:type="default"/>
          <w:footerReference r:id="rId4" w:type="even"/>
          <w:pgSz w:w="11906" w:h="16838"/>
          <w:pgMar w:top="1814" w:right="1588" w:bottom="1701" w:left="1588" w:header="851" w:footer="1361" w:gutter="0"/>
          <w:pgNumType w:start="1"/>
          <w:cols w:space="720" w:num="1"/>
          <w:titlePg/>
          <w:docGrid w:type="linesAndChars" w:linePitch="602" w:charSpace="-782"/>
        </w:sectPr>
      </w:pPr>
      <w:r>
        <w:rPr>
          <w:rFonts w:hint="eastAsia" w:eastAsia="仿宋_GB2312"/>
          <w:sz w:val="32"/>
        </w:rPr>
        <w:t>岳阳市云溪区财政</w:t>
      </w:r>
      <w:r>
        <w:rPr>
          <w:rFonts w:hint="eastAsia" w:eastAsia="仿宋_GB2312"/>
          <w:sz w:val="32"/>
          <w:szCs w:val="32"/>
        </w:rPr>
        <w:t>局（制）</w:t>
      </w:r>
    </w:p>
    <w:tbl>
      <w:tblPr>
        <w:tblStyle w:val="4"/>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高珊</w:t>
            </w:r>
          </w:p>
        </w:tc>
        <w:tc>
          <w:tcPr>
            <w:tcW w:w="1479" w:type="dxa"/>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8415223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69</w:t>
            </w:r>
          </w:p>
        </w:tc>
        <w:tc>
          <w:tcPr>
            <w:tcW w:w="1479" w:type="dxa"/>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35" w:hRule="atLeast"/>
          <w:jc w:val="center"/>
        </w:trPr>
        <w:tc>
          <w:tcPr>
            <w:tcW w:w="1654"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spacing w:line="5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一）组织贯彻执行国家财税方针政策，拟订和执行全区财政政策及财政改革方案；分析预测宏观经济形势；提出运用财税政策实施宏观调控和综合平衡社会财力的建议；拟订和执行市与区、政府与企业的分配政策，完善鼓励公益事业发展的财税政策。</w:t>
            </w:r>
          </w:p>
          <w:p>
            <w:pPr>
              <w:spacing w:line="5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（二）制订和执行财政、财务、会计管理的制度及办法。</w:t>
            </w:r>
          </w:p>
          <w:p>
            <w:pPr>
              <w:spacing w:line="5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三）负责编制年度区本级预决算草案并组织执行。编制全区财政收支预算，汇总全区财政总决算；受区政府委托，向区人大报告区本级、全区预算、预算执行情况和财政总决算。负责审核批复部门（单位）的年度预决算。完善转移支付制度，推进财政体制改革。</w:t>
            </w:r>
          </w:p>
          <w:p>
            <w:pPr>
              <w:spacing w:line="5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（四）负责政府非税收入管理，负责政府性基金管理，按规定管理行政事业性收费。管理财政票据。</w:t>
            </w:r>
          </w:p>
          <w:p>
            <w:pPr>
              <w:spacing w:line="5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（五）组织制订国库管理制度、国库集中收付制度，按规定开展国库管理工作。负责制订政府采购制度并实施监督管理。</w:t>
            </w:r>
          </w:p>
          <w:p>
            <w:pPr>
              <w:spacing w:line="5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（六）贯彻执行国家税收法律、法规和税收调整政策，反馈政府执行情况，及时提出调整建议。</w:t>
            </w:r>
          </w:p>
          <w:p>
            <w:pPr>
              <w:spacing w:line="5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（七）负责制订全区行政事业单位国有资产管理规章制度，按规定管理行政事业单位国有资产。负责控制社会集团购买力工作。</w:t>
            </w:r>
          </w:p>
          <w:p>
            <w:pPr>
              <w:spacing w:line="5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八）负责办理和监督区财政的经济发展支出、区级政府性投资项目的财政拨款，参与拟订区建设投资的有关政策，组织实施基本建设财务制度，负责有关政策性补贴和专项储备资金财政管理工作。负责安全生产专项资金的财政管理。</w:t>
            </w:r>
          </w:p>
          <w:p>
            <w:pPr>
              <w:spacing w:line="5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（九）会同有关部门管理区财政社会保障和就业及医疗卫生支出，组织实施社会保障资金（基金）的财务管理制度，编制区社会保障预决算草案。</w:t>
            </w:r>
          </w:p>
          <w:p>
            <w:pPr>
              <w:spacing w:line="5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（十）贯彻执行政府内外债务管理的政策，防范财政风险。</w:t>
            </w:r>
          </w:p>
          <w:p>
            <w:pPr>
              <w:spacing w:line="5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（十一）负责管理全区的会计工作，监督和规范会计行为，组织实施国家统一的会计制度，组织实施会计法律法规和规章。</w:t>
            </w:r>
          </w:p>
          <w:p>
            <w:pPr>
              <w:spacing w:line="5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（十二）监督检查财税法律法规、政策的执行情况，反映财政收支管理中的重大问题，提出加强财政管理政策和建议。</w:t>
            </w:r>
          </w:p>
          <w:p>
            <w:pPr>
              <w:spacing w:line="5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（十三）承办区委、区政府交办的其他事项。</w:t>
            </w:r>
          </w:p>
          <w:p>
            <w:pPr>
              <w:autoSpaceDN w:val="0"/>
              <w:spacing w:line="36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81" w:hRule="atLeast"/>
          <w:jc w:val="center"/>
        </w:trPr>
        <w:tc>
          <w:tcPr>
            <w:tcW w:w="1654"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任务1：全区公共财政预算收入增长10%；</w:t>
            </w:r>
          </w:p>
          <w:p>
            <w:pPr>
              <w:autoSpaceDN w:val="0"/>
              <w:spacing w:line="320" w:lineRule="exact"/>
              <w:jc w:val="left"/>
              <w:textAlignment w:val="center"/>
              <w:rPr>
                <w:rFonts w:cs="仿宋_GB2312" w:asciiTheme="minorEastAsia" w:hAnsiTheme="minorEastAsia" w:eastAsiaTheme="minorEastAsia"/>
                <w:color w:val="000000"/>
                <w:sz w:val="24"/>
              </w:rPr>
            </w:pPr>
          </w:p>
          <w:p>
            <w:pPr>
              <w:autoSpaceDN w:val="0"/>
              <w:spacing w:line="320" w:lineRule="exact"/>
              <w:jc w:val="left"/>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任务2：加强单位职能建设，提高单位履职水平和能力，合理安排财政收支保证人员经费正常发放.；保证单位经费正常运转，日常工作顺利开展；</w:t>
            </w:r>
          </w:p>
          <w:p>
            <w:pPr>
              <w:autoSpaceDN w:val="0"/>
              <w:spacing w:line="320" w:lineRule="exact"/>
              <w:jc w:val="left"/>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 xml:space="preserve"> </w:t>
            </w:r>
          </w:p>
          <w:p>
            <w:pPr>
              <w:autoSpaceDN w:val="0"/>
              <w:spacing w:line="360" w:lineRule="exact"/>
              <w:jc w:val="left"/>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 xml:space="preserve">任务3：优化支出结构，保民生支出，合理高效利用资金。 </w:t>
            </w:r>
          </w:p>
          <w:p>
            <w:pPr>
              <w:autoSpaceDN w:val="0"/>
              <w:spacing w:line="36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9" w:hRule="atLeast"/>
          <w:jc w:val="center"/>
        </w:trPr>
        <w:tc>
          <w:tcPr>
            <w:tcW w:w="1654"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年度部门（单位）总体运行</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情况及取得的成绩</w:t>
            </w:r>
          </w:p>
        </w:tc>
        <w:tc>
          <w:tcPr>
            <w:tcW w:w="8146" w:type="dxa"/>
            <w:gridSpan w:val="15"/>
            <w:vAlign w:val="center"/>
          </w:tcPr>
          <w:p>
            <w:pPr>
              <w:spacing w:line="56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1.多措并举稳增长；</w:t>
            </w:r>
          </w:p>
          <w:p>
            <w:pPr>
              <w:spacing w:line="560" w:lineRule="exact"/>
              <w:ind w:firstLine="480" w:firstLineChars="200"/>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2.守住底线防风险；</w:t>
            </w:r>
          </w:p>
          <w:p>
            <w:pPr>
              <w:spacing w:line="560" w:lineRule="exact"/>
              <w:ind w:firstLine="480" w:firstLineChars="200"/>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3.优化支出保重点；</w:t>
            </w:r>
          </w:p>
          <w:p>
            <w:pPr>
              <w:spacing w:line="560" w:lineRule="exact"/>
              <w:ind w:firstLine="480" w:firstLineChars="200"/>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4.深化改革促活力；</w:t>
            </w:r>
          </w:p>
          <w:p>
            <w:pPr>
              <w:spacing w:line="560" w:lineRule="exact"/>
              <w:ind w:firstLine="480" w:firstLineChars="200"/>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5.强化监管提效益。</w:t>
            </w:r>
          </w:p>
          <w:p>
            <w:pPr>
              <w:spacing w:line="560" w:lineRule="exact"/>
              <w:ind w:firstLine="480" w:firstLineChars="200"/>
              <w:contextualSpacing/>
              <w:rPr>
                <w:rFonts w:asciiTheme="minorEastAsia" w:hAnsiTheme="minorEastAsia" w:eastAsiaTheme="minorEastAsia"/>
                <w:bCs/>
                <w:sz w:val="24"/>
              </w:rPr>
            </w:pPr>
            <w:r>
              <w:rPr>
                <w:rFonts w:hint="eastAsia" w:asciiTheme="minorEastAsia" w:hAnsiTheme="minorEastAsia" w:eastAsiaTheme="minorEastAsia"/>
                <w:sz w:val="24"/>
              </w:rPr>
              <w:t>2021年，我局荣获综合绩效考核先进单位、优秀领导班子和平安建设、乡村振兴、争资争项、思想宣传、统战工作等7个先进。预算绩效管理工作再次荣获省级先进，非税收入管理和财源建设工作获市级先进。</w:t>
            </w:r>
          </w:p>
          <w:p>
            <w:pPr>
              <w:autoSpaceDN w:val="0"/>
              <w:spacing w:line="360" w:lineRule="exact"/>
              <w:ind w:firstLine="480" w:firstLineChars="200"/>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1435.91</w:t>
            </w:r>
          </w:p>
        </w:tc>
        <w:tc>
          <w:tcPr>
            <w:tcW w:w="1355" w:type="dxa"/>
            <w:gridSpan w:val="2"/>
            <w:tcBorders>
              <w:left w:val="single" w:color="auto" w:sz="4" w:space="0"/>
            </w:tcBorders>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136.94</w:t>
            </w:r>
          </w:p>
        </w:tc>
        <w:tc>
          <w:tcPr>
            <w:tcW w:w="1080" w:type="dxa"/>
            <w:gridSpan w:val="2"/>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1032.57</w:t>
            </w:r>
          </w:p>
        </w:tc>
        <w:tc>
          <w:tcPr>
            <w:tcW w:w="1705" w:type="dxa"/>
            <w:gridSpan w:val="2"/>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266.4</w:t>
            </w:r>
          </w:p>
        </w:tc>
        <w:tc>
          <w:tcPr>
            <w:tcW w:w="180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6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1435.91</w:t>
            </w:r>
          </w:p>
        </w:tc>
        <w:tc>
          <w:tcPr>
            <w:tcW w:w="1355" w:type="dxa"/>
            <w:gridSpan w:val="2"/>
            <w:tcBorders>
              <w:left w:val="single" w:color="auto" w:sz="4" w:space="0"/>
            </w:tcBorders>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136.94</w:t>
            </w:r>
          </w:p>
        </w:tc>
        <w:tc>
          <w:tcPr>
            <w:tcW w:w="1080" w:type="dxa"/>
            <w:gridSpan w:val="2"/>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1032.57</w:t>
            </w:r>
          </w:p>
        </w:tc>
        <w:tc>
          <w:tcPr>
            <w:tcW w:w="1705" w:type="dxa"/>
            <w:gridSpan w:val="2"/>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266.4</w:t>
            </w:r>
          </w:p>
        </w:tc>
        <w:tc>
          <w:tcPr>
            <w:tcW w:w="180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6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6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6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6" w:hRule="atLeast"/>
          <w:jc w:val="center"/>
        </w:trPr>
        <w:tc>
          <w:tcPr>
            <w:tcW w:w="1700" w:type="dxa"/>
            <w:gridSpan w:val="3"/>
            <w:vMerge w:val="restart"/>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7" w:hRule="atLeast"/>
          <w:jc w:val="center"/>
        </w:trPr>
        <w:tc>
          <w:tcPr>
            <w:tcW w:w="1700" w:type="dxa"/>
            <w:gridSpan w:val="3"/>
            <w:vMerge w:val="continue"/>
            <w:vAlign w:val="center"/>
          </w:tcPr>
          <w:p>
            <w:pPr>
              <w:spacing w:line="36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7" w:hRule="atLeast"/>
          <w:jc w:val="center"/>
        </w:trPr>
        <w:tc>
          <w:tcPr>
            <w:tcW w:w="1700" w:type="dxa"/>
            <w:gridSpan w:val="3"/>
            <w:vMerge w:val="continue"/>
            <w:vAlign w:val="center"/>
          </w:tcPr>
          <w:p>
            <w:pPr>
              <w:spacing w:line="36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89" w:hRule="atLeast"/>
          <w:jc w:val="center"/>
        </w:trPr>
        <w:tc>
          <w:tcPr>
            <w:tcW w:w="1700" w:type="dxa"/>
            <w:gridSpan w:val="3"/>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1435.91</w:t>
            </w:r>
          </w:p>
        </w:tc>
        <w:tc>
          <w:tcPr>
            <w:tcW w:w="1355"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1169.51</w:t>
            </w:r>
          </w:p>
        </w:tc>
        <w:tc>
          <w:tcPr>
            <w:tcW w:w="1080"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878.87</w:t>
            </w:r>
          </w:p>
        </w:tc>
        <w:tc>
          <w:tcPr>
            <w:tcW w:w="216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290.64</w:t>
            </w:r>
          </w:p>
        </w:tc>
        <w:tc>
          <w:tcPr>
            <w:tcW w:w="1080" w:type="dxa"/>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266.4</w:t>
            </w:r>
          </w:p>
        </w:tc>
        <w:tc>
          <w:tcPr>
            <w:tcW w:w="720" w:type="dxa"/>
            <w:gridSpan w:val="3"/>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8" w:hRule="atLeast"/>
          <w:jc w:val="center"/>
        </w:trPr>
        <w:tc>
          <w:tcPr>
            <w:tcW w:w="1700" w:type="dxa"/>
            <w:gridSpan w:val="3"/>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1435.91</w:t>
            </w:r>
          </w:p>
        </w:tc>
        <w:tc>
          <w:tcPr>
            <w:tcW w:w="1355"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1169.51</w:t>
            </w:r>
          </w:p>
        </w:tc>
        <w:tc>
          <w:tcPr>
            <w:tcW w:w="1080"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878.87</w:t>
            </w:r>
          </w:p>
        </w:tc>
        <w:tc>
          <w:tcPr>
            <w:tcW w:w="216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290.64</w:t>
            </w:r>
          </w:p>
        </w:tc>
        <w:tc>
          <w:tcPr>
            <w:tcW w:w="1080" w:type="dxa"/>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266.4</w:t>
            </w:r>
          </w:p>
        </w:tc>
        <w:tc>
          <w:tcPr>
            <w:tcW w:w="720" w:type="dxa"/>
            <w:gridSpan w:val="3"/>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8" w:hRule="atLeast"/>
          <w:jc w:val="center"/>
        </w:trPr>
        <w:tc>
          <w:tcPr>
            <w:tcW w:w="1700" w:type="dxa"/>
            <w:gridSpan w:val="3"/>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9" w:hRule="atLeast"/>
          <w:jc w:val="center"/>
        </w:trPr>
        <w:tc>
          <w:tcPr>
            <w:tcW w:w="1700" w:type="dxa"/>
            <w:gridSpan w:val="3"/>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6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1.81</w:t>
            </w:r>
          </w:p>
        </w:tc>
        <w:tc>
          <w:tcPr>
            <w:tcW w:w="1355"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1.81</w:t>
            </w:r>
          </w:p>
        </w:tc>
        <w:tc>
          <w:tcPr>
            <w:tcW w:w="1080"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1.81</w:t>
            </w:r>
          </w:p>
        </w:tc>
        <w:tc>
          <w:tcPr>
            <w:tcW w:w="1355"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1.81</w:t>
            </w:r>
          </w:p>
        </w:tc>
        <w:tc>
          <w:tcPr>
            <w:tcW w:w="1080"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6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807.98</w:t>
            </w:r>
          </w:p>
        </w:tc>
        <w:tc>
          <w:tcPr>
            <w:tcW w:w="2435" w:type="dxa"/>
            <w:gridSpan w:val="4"/>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807.98</w:t>
            </w:r>
          </w:p>
        </w:tc>
        <w:tc>
          <w:tcPr>
            <w:tcW w:w="3644" w:type="dxa"/>
            <w:gridSpan w:val="7"/>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807.98</w:t>
            </w:r>
          </w:p>
        </w:tc>
        <w:tc>
          <w:tcPr>
            <w:tcW w:w="2435" w:type="dxa"/>
            <w:gridSpan w:val="4"/>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807.98</w:t>
            </w:r>
          </w:p>
        </w:tc>
        <w:tc>
          <w:tcPr>
            <w:tcW w:w="3644" w:type="dxa"/>
            <w:gridSpan w:val="7"/>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681" w:hRule="atLeast"/>
          <w:jc w:val="center"/>
        </w:trPr>
        <w:tc>
          <w:tcPr>
            <w:tcW w:w="1441" w:type="dxa"/>
            <w:vMerge w:val="continue"/>
            <w:vAlign w:val="center"/>
          </w:tcPr>
          <w:p>
            <w:pPr>
              <w:spacing w:line="36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目标1：全区公共财政预算收入增长10%；</w:t>
            </w:r>
          </w:p>
          <w:p>
            <w:pPr>
              <w:autoSpaceDN w:val="0"/>
              <w:spacing w:line="360" w:lineRule="exact"/>
              <w:jc w:val="left"/>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 xml:space="preserve">目标2：加强单位职能建设，提高单位履职水平和能力，合理安排财政收支保证人员经费正常发放.；保证单位经费正常运转，日常工作顺利开展； </w:t>
            </w:r>
          </w:p>
          <w:p>
            <w:pPr>
              <w:autoSpaceDN w:val="0"/>
              <w:spacing w:line="360" w:lineRule="exact"/>
              <w:jc w:val="left"/>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 xml:space="preserve">目标3:优化支出结构，保民生支出，合理高效利用资金。 </w:t>
            </w:r>
          </w:p>
          <w:p>
            <w:pPr>
              <w:autoSpaceDN w:val="0"/>
              <w:spacing w:line="360" w:lineRule="exact"/>
              <w:jc w:val="left"/>
              <w:textAlignment w:val="center"/>
              <w:rPr>
                <w:rFonts w:ascii="仿宋_GB2312" w:hAnsi="仿宋_GB2312" w:eastAsia="仿宋_GB2312" w:cs="仿宋_GB2312"/>
                <w:color w:val="000000"/>
                <w:sz w:val="24"/>
              </w:rPr>
            </w:pPr>
          </w:p>
        </w:tc>
        <w:tc>
          <w:tcPr>
            <w:tcW w:w="4585" w:type="dxa"/>
            <w:gridSpan w:val="9"/>
            <w:vAlign w:val="center"/>
          </w:tcPr>
          <w:p>
            <w:pPr>
              <w:autoSpaceDN w:val="0"/>
              <w:spacing w:line="360" w:lineRule="exact"/>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高质量、超标准完成目标任务。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29" w:hRule="atLeast"/>
          <w:jc w:val="center"/>
        </w:trPr>
        <w:tc>
          <w:tcPr>
            <w:tcW w:w="1441" w:type="dxa"/>
            <w:vMerge w:val="continue"/>
            <w:vAlign w:val="center"/>
          </w:tcPr>
          <w:p>
            <w:pPr>
              <w:spacing w:line="360" w:lineRule="exact"/>
              <w:rPr>
                <w:rFonts w:ascii="仿宋_GB2312" w:hAnsi="仿宋_GB2312" w:eastAsia="仿宋_GB2312" w:cs="仿宋_GB2312"/>
                <w:sz w:val="24"/>
              </w:rPr>
            </w:pPr>
          </w:p>
        </w:tc>
        <w:tc>
          <w:tcPr>
            <w:tcW w:w="1549" w:type="dxa"/>
            <w:gridSpan w:val="4"/>
            <w:vMerge w:val="restart"/>
            <w:vAlign w:val="center"/>
          </w:tcPr>
          <w:p>
            <w:pPr>
              <w:autoSpaceDN w:val="0"/>
              <w:spacing w:line="360" w:lineRule="exact"/>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产出目标</w:t>
            </w:r>
          </w:p>
          <w:p>
            <w:pPr>
              <w:autoSpaceDN w:val="0"/>
              <w:spacing w:line="360" w:lineRule="exact"/>
              <w:jc w:val="center"/>
              <w:textAlignment w:val="center"/>
              <w:rPr>
                <w:rFonts w:ascii="仿宋_GB2312" w:hAnsi="仿宋_GB2312" w:eastAsia="仿宋_GB2312" w:cs="仿宋_GB2312"/>
                <w:color w:val="000000"/>
                <w:sz w:val="24"/>
              </w:rPr>
            </w:pPr>
            <w:r>
              <w:rPr>
                <w:rFonts w:hint="eastAsia" w:cs="仿宋_GB2312" w:asciiTheme="minorEastAsia" w:hAnsiTheme="minorEastAsia" w:eastAsiaTheme="minorEastAsia"/>
                <w:color w:val="000000"/>
                <w:szCs w:val="21"/>
              </w:rPr>
              <w:t>（部门工作实绩，包含上级部门和市委市政府布置的重点工作、实事任务等，根据部门实际进行调整细化）</w:t>
            </w:r>
          </w:p>
        </w:tc>
        <w:tc>
          <w:tcPr>
            <w:tcW w:w="1417"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60" w:lineRule="exact"/>
              <w:jc w:val="left"/>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指标1：发挥财政资金作用，优化支出结构，保人员经费、正常运转、保民生支出，合理高效利用资金。</w:t>
            </w:r>
          </w:p>
        </w:tc>
        <w:tc>
          <w:tcPr>
            <w:tcW w:w="2684" w:type="dxa"/>
            <w:gridSpan w:val="6"/>
            <w:vAlign w:val="center"/>
          </w:tcPr>
          <w:p>
            <w:pPr>
              <w:autoSpaceDN w:val="0"/>
              <w:spacing w:line="360" w:lineRule="exact"/>
              <w:jc w:val="left"/>
              <w:textAlignment w:val="center"/>
              <w:rPr>
                <w:rFonts w:cs="仿宋_GB2312" w:asciiTheme="minorEastAsia" w:hAnsiTheme="minorEastAsia" w:eastAsiaTheme="minorEastAsia"/>
                <w:b/>
                <w:color w:val="000000"/>
                <w:szCs w:val="21"/>
              </w:rPr>
            </w:pPr>
            <w:r>
              <w:rPr>
                <w:rFonts w:hint="eastAsia" w:cs="仿宋_GB2312" w:asciiTheme="minorEastAsia" w:hAnsiTheme="minorEastAsia" w:eastAsiaTheme="minorEastAsia"/>
                <w:color w:val="000000"/>
                <w:szCs w:val="21"/>
              </w:rPr>
              <w:t>充分发挥财政资金作用，优化支出结构，保人员经费、正常运转、保民生支出，合理高效利用资金。</w:t>
            </w:r>
            <w:r>
              <w:rPr>
                <w:rFonts w:hint="eastAsia" w:cs="仿宋_GB2312" w:asciiTheme="minorEastAsia" w:hAnsiTheme="minorEastAsia" w:eastAsiaTheme="minorEastAsia"/>
                <w:kern w:val="0"/>
                <w:szCs w:val="21"/>
              </w:rPr>
              <w:t>坚持以人民为中心的思想，始终把改善民生、发展社会事业作为支出保障重点，</w:t>
            </w:r>
            <w:r>
              <w:rPr>
                <w:rFonts w:hint="eastAsia" w:cs="宋体" w:asciiTheme="minorEastAsia" w:hAnsiTheme="minorEastAsia" w:eastAsiaTheme="minorEastAsia"/>
                <w:kern w:val="0"/>
                <w:szCs w:val="21"/>
              </w:rPr>
              <w:t>一是脱贫攻坚与乡村振兴有效衔接。二是加大教育投入。</w:t>
            </w:r>
            <w:r>
              <w:rPr>
                <w:rFonts w:hint="eastAsia" w:cs="仿宋_GB2312" w:asciiTheme="minorEastAsia" w:hAnsiTheme="minorEastAsia" w:eastAsiaTheme="minorEastAsia"/>
                <w:bCs/>
                <w:szCs w:val="21"/>
              </w:rPr>
              <w:t>三是保障防疫资金。四是支持污染防治。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975" w:hRule="atLeast"/>
          <w:jc w:val="center"/>
        </w:trPr>
        <w:tc>
          <w:tcPr>
            <w:tcW w:w="1441" w:type="dxa"/>
            <w:vMerge w:val="continue"/>
            <w:vAlign w:val="center"/>
          </w:tcPr>
          <w:p>
            <w:pPr>
              <w:spacing w:line="360" w:lineRule="exact"/>
              <w:rPr>
                <w:rFonts w:ascii="仿宋_GB2312" w:hAnsi="仿宋_GB2312" w:eastAsia="仿宋_GB2312" w:cs="仿宋_GB2312"/>
                <w:sz w:val="24"/>
              </w:rPr>
            </w:pPr>
          </w:p>
        </w:tc>
        <w:tc>
          <w:tcPr>
            <w:tcW w:w="1549" w:type="dxa"/>
            <w:gridSpan w:val="4"/>
            <w:vMerge w:val="continue"/>
            <w:vAlign w:val="center"/>
          </w:tcPr>
          <w:p>
            <w:pPr>
              <w:autoSpaceDN w:val="0"/>
              <w:spacing w:line="360" w:lineRule="exact"/>
              <w:rPr>
                <w:rFonts w:ascii="仿宋_GB2312" w:hAnsi="仿宋_GB2312" w:eastAsia="仿宋_GB2312" w:cs="仿宋_GB2312"/>
                <w:sz w:val="24"/>
              </w:rPr>
            </w:pPr>
          </w:p>
        </w:tc>
        <w:tc>
          <w:tcPr>
            <w:tcW w:w="1417" w:type="dxa"/>
            <w:gridSpan w:val="2"/>
            <w:vMerge w:val="restart"/>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指标1：</w:t>
            </w:r>
          </w:p>
          <w:p>
            <w:pPr>
              <w:autoSpaceDN w:val="0"/>
              <w:spacing w:line="320" w:lineRule="exact"/>
              <w:jc w:val="left"/>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全区公共财政预算收入增长10%；</w:t>
            </w:r>
          </w:p>
          <w:p>
            <w:pPr>
              <w:autoSpaceDN w:val="0"/>
              <w:spacing w:line="360" w:lineRule="exact"/>
              <w:jc w:val="left"/>
              <w:textAlignment w:val="center"/>
              <w:rPr>
                <w:rFonts w:ascii="仿宋_GB2312" w:hAnsi="仿宋_GB2312" w:eastAsia="仿宋_GB2312" w:cs="仿宋_GB2312"/>
                <w:color w:val="000000"/>
                <w:szCs w:val="21"/>
              </w:rPr>
            </w:pPr>
          </w:p>
        </w:tc>
        <w:tc>
          <w:tcPr>
            <w:tcW w:w="2684" w:type="dxa"/>
            <w:gridSpan w:val="6"/>
            <w:vAlign w:val="center"/>
          </w:tcPr>
          <w:p>
            <w:pPr>
              <w:autoSpaceDN w:val="0"/>
              <w:spacing w:line="360" w:lineRule="exact"/>
              <w:jc w:val="left"/>
              <w:textAlignment w:val="center"/>
              <w:rPr>
                <w:rFonts w:cs="仿宋_GB2312" w:asciiTheme="minorEastAsia" w:hAnsiTheme="minorEastAsia" w:eastAsiaTheme="minorEastAsia"/>
                <w:b/>
                <w:color w:val="000000"/>
                <w:szCs w:val="21"/>
              </w:rPr>
            </w:pPr>
            <w:r>
              <w:rPr>
                <w:rFonts w:hint="eastAsia" w:asciiTheme="minorEastAsia" w:hAnsiTheme="minorEastAsia" w:eastAsiaTheme="minorEastAsia"/>
                <w:szCs w:val="21"/>
              </w:rPr>
              <w:t>2021年一般公共预算收入完成106123万元，同比增长12.44％</w:t>
            </w:r>
            <w:r>
              <w:rPr>
                <w:rFonts w:hint="eastAsia" w:cs="仿宋_GB2312" w:asciiTheme="minorEastAsia" w:hAnsiTheme="minorEastAsia" w:eastAsia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15" w:hRule="atLeast"/>
          <w:jc w:val="center"/>
        </w:trPr>
        <w:tc>
          <w:tcPr>
            <w:tcW w:w="1441" w:type="dxa"/>
            <w:vMerge w:val="continue"/>
            <w:vAlign w:val="center"/>
          </w:tcPr>
          <w:p>
            <w:pPr>
              <w:spacing w:line="360" w:lineRule="exact"/>
              <w:rPr>
                <w:rFonts w:ascii="仿宋_GB2312" w:hAnsi="仿宋_GB2312" w:eastAsia="仿宋_GB2312" w:cs="仿宋_GB2312"/>
                <w:sz w:val="24"/>
              </w:rPr>
            </w:pPr>
          </w:p>
        </w:tc>
        <w:tc>
          <w:tcPr>
            <w:tcW w:w="1549" w:type="dxa"/>
            <w:gridSpan w:val="4"/>
            <w:vMerge w:val="continue"/>
            <w:vAlign w:val="center"/>
          </w:tcPr>
          <w:p>
            <w:pPr>
              <w:autoSpaceDN w:val="0"/>
              <w:spacing w:line="360" w:lineRule="exact"/>
              <w:rPr>
                <w:rFonts w:ascii="仿宋_GB2312" w:hAnsi="仿宋_GB2312" w:eastAsia="仿宋_GB2312" w:cs="仿宋_GB2312"/>
                <w:sz w:val="24"/>
              </w:rPr>
            </w:pPr>
          </w:p>
        </w:tc>
        <w:tc>
          <w:tcPr>
            <w:tcW w:w="1417" w:type="dxa"/>
            <w:gridSpan w:val="2"/>
            <w:vMerge w:val="continue"/>
            <w:vAlign w:val="center"/>
          </w:tcPr>
          <w:p>
            <w:pPr>
              <w:autoSpaceDN w:val="0"/>
              <w:spacing w:line="36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60" w:lineRule="exact"/>
              <w:jc w:val="left"/>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指标2：</w:t>
            </w:r>
          </w:p>
          <w:p>
            <w:pPr>
              <w:autoSpaceDN w:val="0"/>
              <w:spacing w:line="360" w:lineRule="exact"/>
              <w:jc w:val="left"/>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优化支出结构，保民生支出，合理高效利用资金。</w:t>
            </w:r>
          </w:p>
        </w:tc>
        <w:tc>
          <w:tcPr>
            <w:tcW w:w="2684" w:type="dxa"/>
            <w:gridSpan w:val="6"/>
            <w:vAlign w:val="center"/>
          </w:tcPr>
          <w:p>
            <w:pPr>
              <w:autoSpaceDN w:val="0"/>
              <w:spacing w:line="360" w:lineRule="exact"/>
              <w:jc w:val="center"/>
              <w:textAlignment w:val="center"/>
              <w:rPr>
                <w:rFonts w:cs="仿宋_GB2312" w:asciiTheme="minorEastAsia" w:hAnsiTheme="minorEastAsia" w:eastAsiaTheme="minorEastAsia"/>
                <w:b/>
                <w:color w:val="000000"/>
                <w:szCs w:val="21"/>
              </w:rPr>
            </w:pPr>
            <w:r>
              <w:rPr>
                <w:rFonts w:hint="eastAsia" w:cs="宋体" w:asciiTheme="minorEastAsia" w:hAnsiTheme="minorEastAsia" w:eastAsiaTheme="minorEastAsia"/>
                <w:kern w:val="0"/>
                <w:szCs w:val="21"/>
              </w:rPr>
              <w:t>2021年全年一般公共服务总支出131770万元。其中：民生支出完成88011万元占财政一般公共服务总支出的66.79%。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84" w:hRule="atLeast"/>
          <w:jc w:val="center"/>
        </w:trPr>
        <w:tc>
          <w:tcPr>
            <w:tcW w:w="1441" w:type="dxa"/>
            <w:vMerge w:val="continue"/>
            <w:vAlign w:val="center"/>
          </w:tcPr>
          <w:p>
            <w:pPr>
              <w:spacing w:line="360" w:lineRule="exact"/>
              <w:rPr>
                <w:rFonts w:ascii="仿宋_GB2312" w:hAnsi="仿宋_GB2312" w:eastAsia="仿宋_GB2312" w:cs="仿宋_GB2312"/>
                <w:sz w:val="24"/>
              </w:rPr>
            </w:pPr>
          </w:p>
        </w:tc>
        <w:tc>
          <w:tcPr>
            <w:tcW w:w="1549" w:type="dxa"/>
            <w:gridSpan w:val="4"/>
            <w:vMerge w:val="continue"/>
            <w:vAlign w:val="center"/>
          </w:tcPr>
          <w:p>
            <w:pPr>
              <w:autoSpaceDN w:val="0"/>
              <w:spacing w:line="360" w:lineRule="exact"/>
              <w:rPr>
                <w:rFonts w:ascii="仿宋_GB2312" w:hAnsi="仿宋_GB2312" w:eastAsia="仿宋_GB2312" w:cs="仿宋_GB2312"/>
                <w:sz w:val="24"/>
              </w:rPr>
            </w:pPr>
          </w:p>
        </w:tc>
        <w:tc>
          <w:tcPr>
            <w:tcW w:w="1417"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60" w:lineRule="exact"/>
              <w:jc w:val="left"/>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指标1：</w:t>
            </w:r>
          </w:p>
          <w:p>
            <w:pPr>
              <w:autoSpaceDN w:val="0"/>
              <w:spacing w:line="360" w:lineRule="exact"/>
              <w:jc w:val="left"/>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经费按时落实到位</w:t>
            </w:r>
          </w:p>
        </w:tc>
        <w:tc>
          <w:tcPr>
            <w:tcW w:w="2684" w:type="dxa"/>
            <w:gridSpan w:val="6"/>
            <w:vAlign w:val="center"/>
          </w:tcPr>
          <w:p>
            <w:pPr>
              <w:autoSpaceDN w:val="0"/>
              <w:spacing w:line="360" w:lineRule="exact"/>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确保经费按时落实到位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23" w:hRule="atLeast"/>
          <w:jc w:val="center"/>
        </w:trPr>
        <w:tc>
          <w:tcPr>
            <w:tcW w:w="1441" w:type="dxa"/>
            <w:vMerge w:val="continue"/>
            <w:vAlign w:val="center"/>
          </w:tcPr>
          <w:p>
            <w:pPr>
              <w:spacing w:line="360" w:lineRule="exact"/>
              <w:rPr>
                <w:rFonts w:ascii="仿宋_GB2312" w:hAnsi="仿宋_GB2312" w:eastAsia="仿宋_GB2312" w:cs="仿宋_GB2312"/>
                <w:sz w:val="24"/>
              </w:rPr>
            </w:pPr>
          </w:p>
        </w:tc>
        <w:tc>
          <w:tcPr>
            <w:tcW w:w="1549" w:type="dxa"/>
            <w:gridSpan w:val="4"/>
            <w:vMerge w:val="continue"/>
            <w:vAlign w:val="center"/>
          </w:tcPr>
          <w:p>
            <w:pPr>
              <w:autoSpaceDN w:val="0"/>
              <w:spacing w:line="360" w:lineRule="exact"/>
              <w:rPr>
                <w:rFonts w:ascii="仿宋_GB2312" w:hAnsi="仿宋_GB2312" w:eastAsia="仿宋_GB2312" w:cs="仿宋_GB2312"/>
                <w:sz w:val="24"/>
              </w:rPr>
            </w:pPr>
          </w:p>
        </w:tc>
        <w:tc>
          <w:tcPr>
            <w:tcW w:w="1417"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60" w:lineRule="exact"/>
              <w:jc w:val="left"/>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指标1：</w:t>
            </w:r>
          </w:p>
          <w:p>
            <w:pPr>
              <w:autoSpaceDN w:val="0"/>
              <w:spacing w:line="360" w:lineRule="exact"/>
              <w:jc w:val="left"/>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认真贯彻落实从严治党各项要求，不断加强干部队伍建设。</w:t>
            </w:r>
          </w:p>
        </w:tc>
        <w:tc>
          <w:tcPr>
            <w:tcW w:w="2684" w:type="dxa"/>
            <w:gridSpan w:val="6"/>
            <w:vAlign w:val="center"/>
          </w:tcPr>
          <w:p>
            <w:pPr>
              <w:autoSpaceDN w:val="0"/>
              <w:spacing w:line="360" w:lineRule="exact"/>
              <w:jc w:val="left"/>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认真积极开展“2021年党史教育活动”、“三会一课”等学习。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389" w:hRule="atLeast"/>
          <w:jc w:val="center"/>
        </w:trPr>
        <w:tc>
          <w:tcPr>
            <w:tcW w:w="1441" w:type="dxa"/>
            <w:vMerge w:val="continue"/>
            <w:vAlign w:val="center"/>
          </w:tcPr>
          <w:p>
            <w:pPr>
              <w:spacing w:line="360" w:lineRule="exact"/>
              <w:rPr>
                <w:rFonts w:ascii="仿宋_GB2312" w:hAnsi="仿宋_GB2312" w:eastAsia="仿宋_GB2312" w:cs="仿宋_GB2312"/>
                <w:sz w:val="24"/>
              </w:rPr>
            </w:pPr>
          </w:p>
        </w:tc>
        <w:tc>
          <w:tcPr>
            <w:tcW w:w="1549" w:type="dxa"/>
            <w:gridSpan w:val="4"/>
            <w:vMerge w:val="restart"/>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60" w:lineRule="exact"/>
              <w:jc w:val="left"/>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指标1：</w:t>
            </w:r>
          </w:p>
          <w:p>
            <w:pPr>
              <w:autoSpaceDN w:val="0"/>
              <w:spacing w:line="360" w:lineRule="exact"/>
              <w:jc w:val="left"/>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坚持新增财力向民生倾斜，优先保障民生实事项目，确保民生支出及时足额落实到位。</w:t>
            </w:r>
          </w:p>
          <w:p>
            <w:pPr>
              <w:autoSpaceDN w:val="0"/>
              <w:spacing w:line="36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60" w:lineRule="auto"/>
              <w:jc w:val="center"/>
              <w:textAlignment w:val="center"/>
              <w:rPr>
                <w:rFonts w:cs="仿宋_GB2312" w:asciiTheme="minorEastAsia" w:hAnsiTheme="minorEastAsia" w:eastAsiaTheme="minorEastAsia"/>
                <w:b/>
                <w:color w:val="000000"/>
                <w:szCs w:val="21"/>
              </w:rPr>
            </w:pPr>
            <w:r>
              <w:rPr>
                <w:rFonts w:hint="eastAsia" w:cs="宋体" w:asciiTheme="minorEastAsia" w:hAnsiTheme="minorEastAsia" w:eastAsiaTheme="minorEastAsia"/>
                <w:kern w:val="0"/>
                <w:szCs w:val="21"/>
              </w:rPr>
              <w:t>2021年全年一般公共服务总支出131770万元。其中：民生支出完成88011万元占财政一般公共服务总支出的66.79%。支持社会保障，加大资金筹措力度，支持就业创业、社会保障、社会救助，支持社会事业。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47" w:hRule="atLeast"/>
          <w:jc w:val="center"/>
        </w:trPr>
        <w:tc>
          <w:tcPr>
            <w:tcW w:w="1441" w:type="dxa"/>
            <w:vMerge w:val="continue"/>
            <w:vAlign w:val="center"/>
          </w:tcPr>
          <w:p>
            <w:pPr>
              <w:spacing w:line="360" w:lineRule="exact"/>
              <w:rPr>
                <w:rFonts w:ascii="仿宋_GB2312" w:hAnsi="仿宋_GB2312" w:eastAsia="仿宋_GB2312" w:cs="仿宋_GB2312"/>
                <w:sz w:val="24"/>
              </w:rPr>
            </w:pPr>
          </w:p>
        </w:tc>
        <w:tc>
          <w:tcPr>
            <w:tcW w:w="1549" w:type="dxa"/>
            <w:gridSpan w:val="4"/>
            <w:vMerge w:val="continue"/>
            <w:vAlign w:val="center"/>
          </w:tcPr>
          <w:p>
            <w:pPr>
              <w:autoSpaceDN w:val="0"/>
              <w:spacing w:line="360" w:lineRule="exact"/>
              <w:rPr>
                <w:rFonts w:ascii="仿宋_GB2312" w:hAnsi="仿宋_GB2312" w:eastAsia="仿宋_GB2312" w:cs="仿宋_GB2312"/>
                <w:sz w:val="24"/>
              </w:rPr>
            </w:pPr>
          </w:p>
        </w:tc>
        <w:tc>
          <w:tcPr>
            <w:tcW w:w="1417"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60" w:lineRule="exact"/>
              <w:jc w:val="left"/>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指标1：全区公共财政预算收入增长10%；</w:t>
            </w:r>
          </w:p>
          <w:p>
            <w:pPr>
              <w:autoSpaceDN w:val="0"/>
              <w:spacing w:line="360" w:lineRule="exact"/>
              <w:jc w:val="left"/>
              <w:textAlignment w:val="center"/>
              <w:rPr>
                <w:rFonts w:cs="仿宋_GB2312" w:asciiTheme="minorEastAsia" w:hAnsiTheme="minorEastAsia" w:eastAsiaTheme="minorEastAsia"/>
                <w:color w:val="000000"/>
                <w:szCs w:val="21"/>
              </w:rPr>
            </w:pPr>
          </w:p>
          <w:p>
            <w:pPr>
              <w:autoSpaceDN w:val="0"/>
              <w:spacing w:line="36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276" w:lineRule="auto"/>
              <w:jc w:val="left"/>
              <w:textAlignment w:val="center"/>
              <w:rPr>
                <w:rFonts w:ascii="仿宋_GB2312" w:hAnsi="仿宋_GB2312" w:eastAsia="仿宋_GB2312" w:cs="仿宋_GB2312"/>
                <w:b/>
                <w:color w:val="000000"/>
                <w:sz w:val="24"/>
              </w:rPr>
            </w:pPr>
            <w:r>
              <w:rPr>
                <w:rFonts w:hint="eastAsia"/>
                <w:szCs w:val="21"/>
              </w:rPr>
              <w:t>2021年一般公共预算收入完成106123万元，同比增长12.44％</w:t>
            </w:r>
            <w:r>
              <w:rPr>
                <w:rFonts w:hint="eastAsia" w:ascii="仿宋_GB2312" w:hAnsi="仿宋_GB2312" w:eastAsia="仿宋_GB2312" w:cs="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96" w:hRule="atLeast"/>
          <w:jc w:val="center"/>
        </w:trPr>
        <w:tc>
          <w:tcPr>
            <w:tcW w:w="1441" w:type="dxa"/>
            <w:vMerge w:val="continue"/>
            <w:vAlign w:val="center"/>
          </w:tcPr>
          <w:p>
            <w:pPr>
              <w:spacing w:line="360" w:lineRule="exact"/>
              <w:rPr>
                <w:rFonts w:ascii="仿宋_GB2312" w:hAnsi="仿宋_GB2312" w:eastAsia="仿宋_GB2312" w:cs="仿宋_GB2312"/>
                <w:sz w:val="24"/>
              </w:rPr>
            </w:pPr>
          </w:p>
        </w:tc>
        <w:tc>
          <w:tcPr>
            <w:tcW w:w="1549" w:type="dxa"/>
            <w:gridSpan w:val="4"/>
            <w:vMerge w:val="continue"/>
            <w:vAlign w:val="center"/>
          </w:tcPr>
          <w:p>
            <w:pPr>
              <w:autoSpaceDN w:val="0"/>
              <w:spacing w:line="360" w:lineRule="exact"/>
              <w:rPr>
                <w:rFonts w:ascii="仿宋_GB2312" w:hAnsi="仿宋_GB2312" w:eastAsia="仿宋_GB2312" w:cs="仿宋_GB2312"/>
                <w:sz w:val="24"/>
              </w:rPr>
            </w:pPr>
          </w:p>
        </w:tc>
        <w:tc>
          <w:tcPr>
            <w:tcW w:w="1417"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60" w:lineRule="exact"/>
              <w:jc w:val="left"/>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指标1：</w:t>
            </w:r>
            <w:r>
              <w:rPr>
                <w:rFonts w:hint="eastAsia" w:cs="仿宋_GB2312" w:asciiTheme="minorEastAsia" w:hAnsiTheme="minorEastAsia" w:eastAsiaTheme="minorEastAsia"/>
                <w:bCs/>
                <w:szCs w:val="21"/>
              </w:rPr>
              <w:t>支持污染防治</w:t>
            </w:r>
          </w:p>
          <w:p>
            <w:pPr>
              <w:autoSpaceDN w:val="0"/>
              <w:spacing w:line="360" w:lineRule="exact"/>
              <w:jc w:val="left"/>
              <w:textAlignment w:val="center"/>
              <w:rPr>
                <w:rFonts w:cs="仿宋_GB2312" w:asciiTheme="minorEastAsia" w:hAnsiTheme="minorEastAsia" w:eastAsiaTheme="minorEastAsia"/>
                <w:color w:val="000000"/>
                <w:szCs w:val="21"/>
              </w:rPr>
            </w:pPr>
          </w:p>
          <w:p>
            <w:pPr>
              <w:autoSpaceDN w:val="0"/>
              <w:spacing w:line="360" w:lineRule="exact"/>
              <w:jc w:val="left"/>
              <w:textAlignment w:val="center"/>
              <w:rPr>
                <w:rFonts w:ascii="仿宋_GB2312" w:hAnsi="仿宋_GB2312" w:eastAsia="仿宋_GB2312" w:cs="仿宋_GB2312"/>
                <w:color w:val="000000"/>
                <w:sz w:val="24"/>
              </w:rPr>
            </w:pPr>
          </w:p>
        </w:tc>
        <w:tc>
          <w:tcPr>
            <w:tcW w:w="2684" w:type="dxa"/>
            <w:gridSpan w:val="6"/>
            <w:vAlign w:val="center"/>
          </w:tcPr>
          <w:p>
            <w:pPr>
              <w:spacing w:line="276" w:lineRule="auto"/>
              <w:ind w:firstLine="420" w:firstLineChars="200"/>
              <w:rPr>
                <w:rFonts w:cs="仿宋_GB2312" w:asciiTheme="minorEastAsia" w:hAnsiTheme="minorEastAsia" w:eastAsiaTheme="minorEastAsia"/>
                <w:szCs w:val="21"/>
              </w:rPr>
            </w:pPr>
          </w:p>
          <w:p>
            <w:pPr>
              <w:spacing w:line="276" w:lineRule="auto"/>
              <w:ind w:firstLine="420" w:firstLineChars="200"/>
              <w:rPr>
                <w:rFonts w:asciiTheme="minorEastAsia" w:hAnsiTheme="minorEastAsia" w:eastAsiaTheme="minorEastAsia"/>
                <w:w w:val="99"/>
                <w:szCs w:val="21"/>
              </w:rPr>
            </w:pPr>
            <w:r>
              <w:rPr>
                <w:rFonts w:hint="eastAsia" w:cs="仿宋_GB2312" w:asciiTheme="minorEastAsia" w:hAnsiTheme="minorEastAsia" w:eastAsiaTheme="minorEastAsia"/>
                <w:szCs w:val="21"/>
              </w:rPr>
              <w:t>强化资金保障，采取区财政投资、争取专项债券资金、PPP等方式共投入15535万元，加大环境综合治理，支持长岭污水处理厂建设、城区雨污分流改造、松杨湖水环境整治。</w:t>
            </w:r>
          </w:p>
          <w:p>
            <w:pPr>
              <w:autoSpaceDN w:val="0"/>
              <w:spacing w:line="36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34" w:hRule="atLeast"/>
          <w:jc w:val="center"/>
        </w:trPr>
        <w:tc>
          <w:tcPr>
            <w:tcW w:w="1441" w:type="dxa"/>
            <w:vMerge w:val="continue"/>
            <w:vAlign w:val="center"/>
          </w:tcPr>
          <w:p>
            <w:pPr>
              <w:spacing w:line="360" w:lineRule="exact"/>
              <w:rPr>
                <w:rFonts w:ascii="仿宋_GB2312" w:hAnsi="仿宋_GB2312" w:eastAsia="仿宋_GB2312" w:cs="仿宋_GB2312"/>
                <w:sz w:val="24"/>
              </w:rPr>
            </w:pPr>
          </w:p>
        </w:tc>
        <w:tc>
          <w:tcPr>
            <w:tcW w:w="1549" w:type="dxa"/>
            <w:gridSpan w:val="4"/>
            <w:vMerge w:val="continue"/>
            <w:vAlign w:val="center"/>
          </w:tcPr>
          <w:p>
            <w:pPr>
              <w:autoSpaceDN w:val="0"/>
              <w:spacing w:line="360" w:lineRule="exact"/>
              <w:rPr>
                <w:rFonts w:ascii="仿宋_GB2312" w:hAnsi="仿宋_GB2312" w:eastAsia="仿宋_GB2312" w:cs="仿宋_GB2312"/>
                <w:sz w:val="24"/>
              </w:rPr>
            </w:pPr>
          </w:p>
        </w:tc>
        <w:tc>
          <w:tcPr>
            <w:tcW w:w="1417"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60" w:lineRule="exact"/>
              <w:jc w:val="left"/>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指标1：社会公众或服务对象满意度</w:t>
            </w:r>
          </w:p>
          <w:p>
            <w:pPr>
              <w:autoSpaceDN w:val="0"/>
              <w:spacing w:line="36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60" w:lineRule="exact"/>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满意度100%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05" w:hRule="atLeast"/>
          <w:jc w:val="center"/>
        </w:trPr>
        <w:tc>
          <w:tcPr>
            <w:tcW w:w="1654"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张品飞</w:t>
            </w:r>
          </w:p>
        </w:tc>
        <w:tc>
          <w:tcPr>
            <w:tcW w:w="3561" w:type="dxa"/>
            <w:gridSpan w:val="6"/>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党组书记、局长</w:t>
            </w:r>
          </w:p>
        </w:tc>
        <w:tc>
          <w:tcPr>
            <w:tcW w:w="1479" w:type="dxa"/>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云溪区财政局</w:t>
            </w:r>
          </w:p>
        </w:tc>
        <w:tc>
          <w:tcPr>
            <w:tcW w:w="3106" w:type="dxa"/>
            <w:gridSpan w:val="8"/>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81" w:hRule="atLeast"/>
          <w:jc w:val="center"/>
        </w:trPr>
        <w:tc>
          <w:tcPr>
            <w:tcW w:w="1654"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沈文斌</w:t>
            </w:r>
          </w:p>
        </w:tc>
        <w:tc>
          <w:tcPr>
            <w:tcW w:w="3561" w:type="dxa"/>
            <w:gridSpan w:val="6"/>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党组副书记、副局长</w:t>
            </w:r>
          </w:p>
        </w:tc>
        <w:tc>
          <w:tcPr>
            <w:tcW w:w="1479" w:type="dxa"/>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云溪区财政局</w:t>
            </w:r>
          </w:p>
        </w:tc>
        <w:tc>
          <w:tcPr>
            <w:tcW w:w="3106" w:type="dxa"/>
            <w:gridSpan w:val="8"/>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13" w:hRule="atLeast"/>
          <w:jc w:val="center"/>
        </w:trPr>
        <w:tc>
          <w:tcPr>
            <w:tcW w:w="1654"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高珊</w:t>
            </w:r>
          </w:p>
        </w:tc>
        <w:tc>
          <w:tcPr>
            <w:tcW w:w="3561" w:type="dxa"/>
            <w:gridSpan w:val="6"/>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会计管理与监督股股长兼机关会计</w:t>
            </w:r>
          </w:p>
        </w:tc>
        <w:tc>
          <w:tcPr>
            <w:tcW w:w="1479" w:type="dxa"/>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云溪区财政局</w:t>
            </w:r>
          </w:p>
        </w:tc>
        <w:tc>
          <w:tcPr>
            <w:tcW w:w="3106" w:type="dxa"/>
            <w:gridSpan w:val="8"/>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94" w:hRule="atLeast"/>
          <w:jc w:val="center"/>
        </w:trPr>
        <w:tc>
          <w:tcPr>
            <w:tcW w:w="9800" w:type="dxa"/>
            <w:gridSpan w:val="17"/>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60" w:lineRule="exact"/>
              <w:jc w:val="left"/>
              <w:textAlignment w:val="center"/>
              <w:rPr>
                <w:rFonts w:ascii="仿宋_GB2312" w:hAnsi="仿宋_GB2312" w:eastAsia="仿宋_GB2312" w:cs="仿宋_GB2312"/>
                <w:color w:val="000000"/>
                <w:sz w:val="24"/>
              </w:rPr>
            </w:pPr>
          </w:p>
          <w:p>
            <w:pPr>
              <w:autoSpaceDN w:val="0"/>
              <w:spacing w:line="360" w:lineRule="exact"/>
              <w:jc w:val="left"/>
              <w:textAlignment w:val="center"/>
              <w:rPr>
                <w:rFonts w:ascii="仿宋_GB2312" w:hAnsi="仿宋_GB2312" w:eastAsia="仿宋_GB2312" w:cs="仿宋_GB2312"/>
                <w:color w:val="000000"/>
                <w:sz w:val="24"/>
              </w:rPr>
            </w:pPr>
          </w:p>
          <w:p>
            <w:pPr>
              <w:autoSpaceDN w:val="0"/>
              <w:spacing w:line="360" w:lineRule="exact"/>
              <w:jc w:val="left"/>
              <w:textAlignment w:val="center"/>
              <w:rPr>
                <w:rFonts w:ascii="仿宋_GB2312" w:hAnsi="仿宋_GB2312" w:eastAsia="仿宋_GB2312" w:cs="仿宋_GB2312"/>
                <w:color w:val="000000"/>
                <w:sz w:val="24"/>
              </w:rPr>
            </w:pPr>
          </w:p>
          <w:p>
            <w:pPr>
              <w:autoSpaceDN w:val="0"/>
              <w:spacing w:line="360" w:lineRule="exact"/>
              <w:jc w:val="left"/>
              <w:textAlignment w:val="center"/>
              <w:rPr>
                <w:rFonts w:ascii="仿宋_GB2312" w:hAnsi="仿宋_GB2312" w:eastAsia="仿宋_GB2312" w:cs="仿宋_GB2312"/>
                <w:color w:val="000000"/>
                <w:sz w:val="24"/>
              </w:rPr>
            </w:pPr>
          </w:p>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71" w:hRule="atLeast"/>
          <w:jc w:val="center"/>
        </w:trPr>
        <w:tc>
          <w:tcPr>
            <w:tcW w:w="9800" w:type="dxa"/>
            <w:gridSpan w:val="17"/>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60" w:lineRule="exact"/>
              <w:jc w:val="left"/>
              <w:textAlignment w:val="center"/>
              <w:rPr>
                <w:rFonts w:ascii="仿宋_GB2312" w:hAnsi="仿宋_GB2312" w:eastAsia="仿宋_GB2312" w:cs="仿宋_GB2312"/>
                <w:color w:val="000000"/>
                <w:sz w:val="24"/>
              </w:rPr>
            </w:pPr>
          </w:p>
          <w:p>
            <w:pPr>
              <w:autoSpaceDN w:val="0"/>
              <w:spacing w:line="360" w:lineRule="exact"/>
              <w:jc w:val="left"/>
              <w:textAlignment w:val="center"/>
              <w:rPr>
                <w:rFonts w:ascii="仿宋_GB2312" w:hAnsi="仿宋_GB2312" w:eastAsia="仿宋_GB2312" w:cs="仿宋_GB2312"/>
                <w:color w:val="000000"/>
                <w:sz w:val="24"/>
              </w:rPr>
            </w:pPr>
          </w:p>
          <w:p>
            <w:pPr>
              <w:autoSpaceDN w:val="0"/>
              <w:spacing w:line="360" w:lineRule="exact"/>
              <w:jc w:val="left"/>
              <w:textAlignment w:val="center"/>
              <w:rPr>
                <w:rFonts w:ascii="仿宋_GB2312" w:hAnsi="仿宋_GB2312" w:eastAsia="仿宋_GB2312" w:cs="仿宋_GB2312"/>
                <w:color w:val="000000"/>
                <w:sz w:val="24"/>
              </w:rPr>
            </w:pPr>
          </w:p>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19" w:hRule="atLeast"/>
          <w:jc w:val="center"/>
        </w:trPr>
        <w:tc>
          <w:tcPr>
            <w:tcW w:w="9800" w:type="dxa"/>
            <w:gridSpan w:val="17"/>
            <w:vAlign w:val="center"/>
          </w:tcPr>
          <w:p>
            <w:pPr>
              <w:spacing w:line="360" w:lineRule="exact"/>
              <w:rPr>
                <w:rFonts w:eastAsia="仿宋_GB2312"/>
                <w:sz w:val="24"/>
              </w:rPr>
            </w:pPr>
            <w:r>
              <w:rPr>
                <w:rFonts w:hint="eastAsia" w:eastAsia="仿宋_GB2312"/>
                <w:sz w:val="24"/>
              </w:rPr>
              <w:t>财政部门归口业务股室意见：</w:t>
            </w: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r>
              <w:rPr>
                <w:rFonts w:hint="eastAsia" w:eastAsia="仿宋_GB2312"/>
                <w:sz w:val="24"/>
              </w:rPr>
              <w:t xml:space="preserve">                                  财政部门归口业务股室负责人（签章）：</w:t>
            </w:r>
          </w:p>
          <w:p>
            <w:pPr>
              <w:autoSpaceDN w:val="0"/>
              <w:spacing w:line="36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spacing w:line="540" w:lineRule="exact"/>
        <w:rPr>
          <w:rFonts w:eastAsia="仿宋_GB2312" w:cs="仿宋_GB2312"/>
          <w:bCs/>
          <w:sz w:val="24"/>
        </w:rPr>
      </w:pPr>
      <w:r>
        <w:rPr>
          <w:rFonts w:hint="eastAsia" w:eastAsia="仿宋_GB2312" w:cs="仿宋_GB2312"/>
          <w:bCs/>
          <w:sz w:val="24"/>
        </w:rPr>
        <w:t>填报人（签名）：                          联系电话：</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spacing w:line="480" w:lineRule="exact"/>
              <w:ind w:firstLine="1260" w:firstLineChars="450"/>
              <w:rPr>
                <w:rFonts w:ascii="黑体" w:hAnsi="黑体" w:eastAsia="黑体" w:cs="黑体"/>
                <w:bCs/>
                <w:sz w:val="28"/>
                <w:szCs w:val="28"/>
              </w:rPr>
            </w:pPr>
          </w:p>
          <w:p>
            <w:pPr>
              <w:spacing w:line="480" w:lineRule="exact"/>
              <w:jc w:val="center"/>
              <w:rPr>
                <w:rFonts w:ascii="黑体" w:hAnsi="黑体" w:eastAsia="黑体" w:cs="黑体"/>
                <w:bCs/>
                <w:sz w:val="36"/>
                <w:szCs w:val="36"/>
              </w:rPr>
            </w:pPr>
            <w:r>
              <w:rPr>
                <w:rFonts w:hint="eastAsia" w:ascii="黑体" w:hAnsi="黑体" w:eastAsia="黑体" w:cs="黑体"/>
                <w:bCs/>
                <w:sz w:val="36"/>
                <w:szCs w:val="36"/>
              </w:rPr>
              <w:t>云溪区财政局2021年度部门整体支出绩效自评报告</w:t>
            </w:r>
          </w:p>
          <w:p>
            <w:pPr>
              <w:spacing w:line="560" w:lineRule="exact"/>
              <w:ind w:firstLine="600" w:firstLineChars="200"/>
              <w:rPr>
                <w:rFonts w:ascii="仿宋_GB2312" w:hAnsi="仿宋" w:eastAsia="仿宋_GB2312"/>
                <w:sz w:val="30"/>
                <w:szCs w:val="30"/>
              </w:rPr>
            </w:pP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为认真贯彻《岳阳市云溪区财政局关于全面开展2022年财政资金绩效评价工作的通知》（岳云财函〔2022〕1号）精神，进一步加强和规范我局整体支出的管理，提高财政资金使用效益，我局积极开展对整体支出的绩效评价工作。结果表明，整体支出资金使用合理、管理规范，较好完成了2021年度绩效考核的各项目标任务，为全区经济社会发展做出了积极贡献。现将情况汇报如下：</w:t>
            </w:r>
          </w:p>
          <w:p>
            <w:pPr>
              <w:spacing w:line="560" w:lineRule="exact"/>
              <w:ind w:firstLine="600" w:firstLineChars="200"/>
              <w:rPr>
                <w:rFonts w:ascii="仿宋_GB2312" w:hAnsi="仿宋" w:eastAsia="仿宋_GB2312"/>
                <w:sz w:val="30"/>
                <w:szCs w:val="30"/>
              </w:rPr>
            </w:pPr>
          </w:p>
          <w:p>
            <w:pPr>
              <w:overflowPunct w:val="0"/>
              <w:autoSpaceDE w:val="0"/>
              <w:autoSpaceDN w:val="0"/>
              <w:adjustRightInd w:val="0"/>
              <w:snapToGrid w:val="0"/>
              <w:spacing w:line="560" w:lineRule="exact"/>
              <w:ind w:firstLine="643" w:firstLineChars="200"/>
              <w:rPr>
                <w:rFonts w:cs="仿宋_GB2312" w:asciiTheme="majorEastAsia" w:hAnsiTheme="majorEastAsia" w:eastAsiaTheme="majorEastAsia"/>
                <w:b/>
                <w:snapToGrid w:val="0"/>
                <w:sz w:val="32"/>
                <w:szCs w:val="32"/>
              </w:rPr>
            </w:pPr>
            <w:r>
              <w:rPr>
                <w:rFonts w:hint="eastAsia" w:cs="仿宋_GB2312" w:asciiTheme="majorEastAsia" w:hAnsiTheme="majorEastAsia" w:eastAsiaTheme="majorEastAsia"/>
                <w:b/>
                <w:bCs/>
                <w:snapToGrid w:val="0"/>
                <w:sz w:val="32"/>
                <w:szCs w:val="32"/>
              </w:rPr>
              <w:t>一、部门基本概况</w:t>
            </w:r>
          </w:p>
          <w:p>
            <w:pPr>
              <w:overflowPunct w:val="0"/>
              <w:autoSpaceDE w:val="0"/>
              <w:autoSpaceDN w:val="0"/>
              <w:adjustRightInd w:val="0"/>
              <w:snapToGrid w:val="0"/>
              <w:spacing w:line="560" w:lineRule="exact"/>
              <w:ind w:firstLine="643" w:firstLineChars="200"/>
              <w:rPr>
                <w:rFonts w:cs="仿宋_GB2312" w:asciiTheme="majorEastAsia" w:hAnsiTheme="majorEastAsia" w:eastAsiaTheme="majorEastAsia"/>
                <w:b/>
                <w:snapToGrid w:val="0"/>
                <w:sz w:val="32"/>
                <w:szCs w:val="32"/>
              </w:rPr>
            </w:pPr>
            <w:r>
              <w:rPr>
                <w:rFonts w:hint="eastAsia" w:cs="仿宋_GB2312" w:asciiTheme="majorEastAsia" w:hAnsiTheme="majorEastAsia" w:eastAsiaTheme="majorEastAsia"/>
                <w:b/>
                <w:snapToGrid w:val="0"/>
                <w:sz w:val="32"/>
                <w:szCs w:val="32"/>
              </w:rPr>
              <w:t>1、职能职责</w:t>
            </w:r>
          </w:p>
          <w:p>
            <w:pPr>
              <w:spacing w:line="560" w:lineRule="exact"/>
              <w:ind w:firstLine="560" w:firstLineChars="200"/>
              <w:rPr>
                <w:rFonts w:cs="仿宋_GB2312" w:asciiTheme="minorEastAsia" w:hAnsiTheme="minorEastAsia" w:eastAsiaTheme="minorEastAsia"/>
                <w:snapToGrid w:val="0"/>
                <w:sz w:val="28"/>
                <w:szCs w:val="28"/>
              </w:rPr>
            </w:pPr>
            <w:r>
              <w:rPr>
                <w:rFonts w:hint="eastAsia" w:cs="仿宋_GB2312" w:asciiTheme="minorEastAsia" w:hAnsiTheme="minorEastAsia" w:eastAsiaTheme="minorEastAsia"/>
                <w:snapToGrid w:val="0"/>
                <w:sz w:val="28"/>
                <w:szCs w:val="28"/>
              </w:rPr>
              <w:t>（一）组织贯彻执行国家财税方针政策，拟订和执行全区财政政策及财政改革方案；分析预测宏观经济形势；提出运用财税政策实施宏观调控和综合平衡社会财力的建议；拟订和执行市与区、政府与企业的分配政策，完善鼓励公益事业发展的财税政策。</w:t>
            </w:r>
          </w:p>
          <w:p>
            <w:pPr>
              <w:spacing w:line="560" w:lineRule="exact"/>
              <w:ind w:firstLine="560" w:firstLineChars="200"/>
              <w:rPr>
                <w:rFonts w:cs="仿宋_GB2312" w:asciiTheme="minorEastAsia" w:hAnsiTheme="minorEastAsia" w:eastAsiaTheme="minorEastAsia"/>
                <w:snapToGrid w:val="0"/>
                <w:sz w:val="28"/>
                <w:szCs w:val="28"/>
              </w:rPr>
            </w:pPr>
            <w:r>
              <w:rPr>
                <w:rFonts w:hint="eastAsia" w:cs="仿宋_GB2312" w:asciiTheme="minorEastAsia" w:hAnsiTheme="minorEastAsia" w:eastAsiaTheme="minorEastAsia"/>
                <w:snapToGrid w:val="0"/>
                <w:sz w:val="28"/>
                <w:szCs w:val="28"/>
              </w:rPr>
              <w:t>（二）制订和执行财政、财务、会计管理的制度及办法。</w:t>
            </w:r>
          </w:p>
          <w:p>
            <w:pPr>
              <w:spacing w:line="560" w:lineRule="exact"/>
              <w:ind w:firstLine="560" w:firstLineChars="200"/>
              <w:rPr>
                <w:rFonts w:cs="仿宋_GB2312" w:asciiTheme="minorEastAsia" w:hAnsiTheme="minorEastAsia" w:eastAsiaTheme="minorEastAsia"/>
                <w:snapToGrid w:val="0"/>
                <w:sz w:val="28"/>
                <w:szCs w:val="28"/>
              </w:rPr>
            </w:pPr>
            <w:r>
              <w:rPr>
                <w:rFonts w:hint="eastAsia" w:cs="仿宋_GB2312" w:asciiTheme="minorEastAsia" w:hAnsiTheme="minorEastAsia" w:eastAsiaTheme="minorEastAsia"/>
                <w:snapToGrid w:val="0"/>
                <w:sz w:val="28"/>
                <w:szCs w:val="28"/>
              </w:rPr>
              <w:t>（三）负责编制年度区本级预决算草案并组织执行。编制全区财政收支预算，汇总全区财政总决算；受区政府委托，向区人大报告区本级、全区预算、预算执行情况和财政总决算。负责审核批复部门（单位）的年度预决算。完善转移支付制度，推进财政体制改革。</w:t>
            </w:r>
          </w:p>
          <w:p>
            <w:pPr>
              <w:spacing w:line="560" w:lineRule="exact"/>
              <w:ind w:firstLine="560" w:firstLineChars="200"/>
              <w:rPr>
                <w:rFonts w:cs="仿宋_GB2312" w:asciiTheme="minorEastAsia" w:hAnsiTheme="minorEastAsia" w:eastAsiaTheme="minorEastAsia"/>
                <w:snapToGrid w:val="0"/>
                <w:sz w:val="28"/>
                <w:szCs w:val="28"/>
              </w:rPr>
            </w:pPr>
            <w:r>
              <w:rPr>
                <w:rFonts w:hint="eastAsia" w:cs="仿宋_GB2312" w:asciiTheme="minorEastAsia" w:hAnsiTheme="minorEastAsia" w:eastAsiaTheme="minorEastAsia"/>
                <w:snapToGrid w:val="0"/>
                <w:sz w:val="28"/>
                <w:szCs w:val="28"/>
              </w:rPr>
              <w:t>（四）负责政府非税收入管理，负责政府性基金管理，按规定管理行政事业性收费。管理财政票据。</w:t>
            </w:r>
          </w:p>
          <w:p>
            <w:pPr>
              <w:spacing w:line="560" w:lineRule="exact"/>
              <w:ind w:firstLine="560" w:firstLineChars="200"/>
              <w:rPr>
                <w:rFonts w:cs="仿宋_GB2312" w:asciiTheme="minorEastAsia" w:hAnsiTheme="minorEastAsia" w:eastAsiaTheme="minorEastAsia"/>
                <w:snapToGrid w:val="0"/>
                <w:sz w:val="28"/>
                <w:szCs w:val="28"/>
              </w:rPr>
            </w:pPr>
            <w:r>
              <w:rPr>
                <w:rFonts w:hint="eastAsia" w:cs="仿宋_GB2312" w:asciiTheme="minorEastAsia" w:hAnsiTheme="minorEastAsia" w:eastAsiaTheme="minorEastAsia"/>
                <w:snapToGrid w:val="0"/>
                <w:sz w:val="28"/>
                <w:szCs w:val="28"/>
              </w:rPr>
              <w:t>（五）组织制订国库管理制度、国库集中收付制度，按规定开展国库管理工作。负责制订政府采购制度并实施监督管理。</w:t>
            </w:r>
          </w:p>
          <w:p>
            <w:pPr>
              <w:spacing w:line="560" w:lineRule="exact"/>
              <w:ind w:firstLine="560" w:firstLineChars="200"/>
              <w:rPr>
                <w:rFonts w:cs="仿宋_GB2312" w:asciiTheme="minorEastAsia" w:hAnsiTheme="minorEastAsia" w:eastAsiaTheme="minorEastAsia"/>
                <w:snapToGrid w:val="0"/>
                <w:sz w:val="28"/>
                <w:szCs w:val="28"/>
              </w:rPr>
            </w:pPr>
            <w:r>
              <w:rPr>
                <w:rFonts w:hint="eastAsia" w:cs="仿宋_GB2312" w:asciiTheme="minorEastAsia" w:hAnsiTheme="minorEastAsia" w:eastAsiaTheme="minorEastAsia"/>
                <w:snapToGrid w:val="0"/>
                <w:sz w:val="28"/>
                <w:szCs w:val="28"/>
              </w:rPr>
              <w:t>（六）贯彻执行国家税收法律、法规和税收调整政策，反馈政府执行情况，及时提出调整建议。</w:t>
            </w:r>
          </w:p>
          <w:p>
            <w:pPr>
              <w:spacing w:line="560" w:lineRule="exact"/>
              <w:ind w:firstLine="560" w:firstLineChars="200"/>
              <w:rPr>
                <w:rFonts w:cs="仿宋_GB2312" w:asciiTheme="minorEastAsia" w:hAnsiTheme="minorEastAsia" w:eastAsiaTheme="minorEastAsia"/>
                <w:snapToGrid w:val="0"/>
                <w:sz w:val="28"/>
                <w:szCs w:val="28"/>
              </w:rPr>
            </w:pPr>
            <w:r>
              <w:rPr>
                <w:rFonts w:hint="eastAsia" w:cs="仿宋_GB2312" w:asciiTheme="minorEastAsia" w:hAnsiTheme="minorEastAsia" w:eastAsiaTheme="minorEastAsia"/>
                <w:snapToGrid w:val="0"/>
                <w:sz w:val="28"/>
                <w:szCs w:val="28"/>
              </w:rPr>
              <w:t>（七）负责制订全区行政事业单位国有资产管理规章制度，按规定管理行政事业单位国有资产。负责控制社会集团购买力工作。</w:t>
            </w:r>
          </w:p>
          <w:p>
            <w:pPr>
              <w:spacing w:line="560" w:lineRule="exact"/>
              <w:ind w:firstLine="560" w:firstLineChars="200"/>
              <w:rPr>
                <w:rFonts w:cs="仿宋_GB2312" w:asciiTheme="minorEastAsia" w:hAnsiTheme="minorEastAsia" w:eastAsiaTheme="minorEastAsia"/>
                <w:snapToGrid w:val="0"/>
                <w:sz w:val="28"/>
                <w:szCs w:val="28"/>
              </w:rPr>
            </w:pPr>
            <w:r>
              <w:rPr>
                <w:rFonts w:hint="eastAsia" w:cs="仿宋_GB2312" w:asciiTheme="minorEastAsia" w:hAnsiTheme="minorEastAsia" w:eastAsiaTheme="minorEastAsia"/>
                <w:snapToGrid w:val="0"/>
                <w:sz w:val="28"/>
                <w:szCs w:val="28"/>
              </w:rPr>
              <w:t>（八）负责办理和监督区财政的经济发展支出、区级政府性投资项目的财政拨款，参与拟订区建设投资的有关政策，组织实施基本建设财务制度，负责有关政策性补贴和专项储备资金财政管理工作。负责安全生产专项资金的财政管理。</w:t>
            </w:r>
          </w:p>
          <w:p>
            <w:pPr>
              <w:spacing w:line="560" w:lineRule="exact"/>
              <w:ind w:firstLine="560" w:firstLineChars="200"/>
              <w:rPr>
                <w:rFonts w:cs="仿宋_GB2312" w:asciiTheme="minorEastAsia" w:hAnsiTheme="minorEastAsia" w:eastAsiaTheme="minorEastAsia"/>
                <w:snapToGrid w:val="0"/>
                <w:sz w:val="28"/>
                <w:szCs w:val="28"/>
              </w:rPr>
            </w:pPr>
            <w:r>
              <w:rPr>
                <w:rFonts w:hint="eastAsia" w:cs="仿宋_GB2312" w:asciiTheme="minorEastAsia" w:hAnsiTheme="minorEastAsia" w:eastAsiaTheme="minorEastAsia"/>
                <w:snapToGrid w:val="0"/>
                <w:sz w:val="28"/>
                <w:szCs w:val="28"/>
              </w:rPr>
              <w:t>（九）会同有关部门管理区财政社会保障和就业及医疗卫生支出，组织实施社会保障资金（基金）的财务管理制度，编制区社会保障预决算草案。</w:t>
            </w:r>
          </w:p>
          <w:p>
            <w:pPr>
              <w:spacing w:line="560" w:lineRule="exact"/>
              <w:ind w:firstLine="560" w:firstLineChars="200"/>
              <w:rPr>
                <w:rFonts w:cs="仿宋_GB2312" w:asciiTheme="minorEastAsia" w:hAnsiTheme="minorEastAsia" w:eastAsiaTheme="minorEastAsia"/>
                <w:snapToGrid w:val="0"/>
                <w:sz w:val="28"/>
                <w:szCs w:val="28"/>
              </w:rPr>
            </w:pPr>
            <w:r>
              <w:rPr>
                <w:rFonts w:hint="eastAsia" w:cs="仿宋_GB2312" w:asciiTheme="minorEastAsia" w:hAnsiTheme="minorEastAsia" w:eastAsiaTheme="minorEastAsia"/>
                <w:snapToGrid w:val="0"/>
                <w:sz w:val="28"/>
                <w:szCs w:val="28"/>
              </w:rPr>
              <w:t>（十）贯彻执行政府内外债务管理的政策，防范财政风险。</w:t>
            </w:r>
          </w:p>
          <w:p>
            <w:pPr>
              <w:spacing w:line="560" w:lineRule="exact"/>
              <w:ind w:firstLine="560" w:firstLineChars="200"/>
              <w:rPr>
                <w:rFonts w:cs="仿宋_GB2312" w:asciiTheme="minorEastAsia" w:hAnsiTheme="minorEastAsia" w:eastAsiaTheme="minorEastAsia"/>
                <w:snapToGrid w:val="0"/>
                <w:sz w:val="28"/>
                <w:szCs w:val="28"/>
              </w:rPr>
            </w:pPr>
            <w:r>
              <w:rPr>
                <w:rFonts w:hint="eastAsia" w:cs="仿宋_GB2312" w:asciiTheme="minorEastAsia" w:hAnsiTheme="minorEastAsia" w:eastAsiaTheme="minorEastAsia"/>
                <w:snapToGrid w:val="0"/>
                <w:sz w:val="28"/>
                <w:szCs w:val="28"/>
              </w:rPr>
              <w:t>（十一）负责管理全区的会计工作，监督和规范会计行为，组织实施国家统一的会计制度，组织实施会计法律法规和规章。</w:t>
            </w:r>
          </w:p>
          <w:p>
            <w:pPr>
              <w:spacing w:line="560" w:lineRule="exact"/>
              <w:ind w:firstLine="560" w:firstLineChars="200"/>
              <w:rPr>
                <w:rFonts w:cs="仿宋_GB2312" w:asciiTheme="minorEastAsia" w:hAnsiTheme="minorEastAsia" w:eastAsiaTheme="minorEastAsia"/>
                <w:snapToGrid w:val="0"/>
                <w:sz w:val="28"/>
                <w:szCs w:val="28"/>
              </w:rPr>
            </w:pPr>
            <w:r>
              <w:rPr>
                <w:rFonts w:hint="eastAsia" w:cs="仿宋_GB2312" w:asciiTheme="minorEastAsia" w:hAnsiTheme="minorEastAsia" w:eastAsiaTheme="minorEastAsia"/>
                <w:snapToGrid w:val="0"/>
                <w:sz w:val="28"/>
                <w:szCs w:val="28"/>
              </w:rPr>
              <w:t>（十二）监督检查财税法律法规、政策的执行情况，反映财政收支管理中的重大问题，提出加强财政管理政策和建议。</w:t>
            </w:r>
          </w:p>
          <w:p>
            <w:pPr>
              <w:spacing w:line="560" w:lineRule="exact"/>
              <w:ind w:firstLine="560" w:firstLineChars="200"/>
              <w:rPr>
                <w:rFonts w:cs="仿宋_GB2312" w:asciiTheme="minorEastAsia" w:hAnsiTheme="minorEastAsia" w:eastAsiaTheme="minorEastAsia"/>
                <w:snapToGrid w:val="0"/>
                <w:sz w:val="28"/>
                <w:szCs w:val="28"/>
              </w:rPr>
            </w:pPr>
            <w:r>
              <w:rPr>
                <w:rFonts w:hint="eastAsia" w:cs="仿宋_GB2312" w:asciiTheme="minorEastAsia" w:hAnsiTheme="minorEastAsia" w:eastAsiaTheme="minorEastAsia"/>
                <w:snapToGrid w:val="0"/>
                <w:sz w:val="28"/>
                <w:szCs w:val="28"/>
              </w:rPr>
              <w:t>（十三）承办区委、区政府交办的其他事项。</w:t>
            </w:r>
          </w:p>
          <w:p>
            <w:pPr>
              <w:overflowPunct w:val="0"/>
              <w:autoSpaceDE w:val="0"/>
              <w:autoSpaceDN w:val="0"/>
              <w:adjustRightInd w:val="0"/>
              <w:snapToGrid w:val="0"/>
              <w:spacing w:line="560" w:lineRule="exact"/>
              <w:ind w:firstLine="560" w:firstLineChars="200"/>
              <w:rPr>
                <w:rFonts w:cs="仿宋_GB2312" w:asciiTheme="minorEastAsia" w:hAnsiTheme="minorEastAsia" w:eastAsiaTheme="minorEastAsia"/>
                <w:snapToGrid w:val="0"/>
                <w:sz w:val="28"/>
                <w:szCs w:val="28"/>
              </w:rPr>
            </w:pPr>
            <w:r>
              <w:rPr>
                <w:rFonts w:hint="eastAsia" w:cs="仿宋_GB2312" w:asciiTheme="minorEastAsia" w:hAnsiTheme="minorEastAsia" w:eastAsiaTheme="minorEastAsia"/>
                <w:snapToGrid w:val="0"/>
                <w:sz w:val="28"/>
                <w:szCs w:val="28"/>
              </w:rPr>
              <w:t>（十四）关于职能转变：将财政监督股承担的预算执行情况和其他财政收支情况的监督检查等职责划入区审计局。将农业综合开发办公室承担的职能划入区农业农村局。</w:t>
            </w:r>
          </w:p>
          <w:p>
            <w:pPr>
              <w:overflowPunct w:val="0"/>
              <w:autoSpaceDE w:val="0"/>
              <w:autoSpaceDN w:val="0"/>
              <w:adjustRightInd w:val="0"/>
              <w:snapToGrid w:val="0"/>
              <w:spacing w:line="560" w:lineRule="exact"/>
              <w:ind w:firstLine="643" w:firstLineChars="200"/>
              <w:rPr>
                <w:rFonts w:cs="仿宋_GB2312" w:asciiTheme="majorEastAsia" w:hAnsiTheme="majorEastAsia" w:eastAsiaTheme="majorEastAsia"/>
                <w:b/>
                <w:snapToGrid w:val="0"/>
                <w:sz w:val="32"/>
                <w:szCs w:val="32"/>
              </w:rPr>
            </w:pPr>
            <w:r>
              <w:rPr>
                <w:rFonts w:hint="eastAsia" w:cs="仿宋_GB2312" w:asciiTheme="majorEastAsia" w:hAnsiTheme="majorEastAsia" w:eastAsiaTheme="majorEastAsia"/>
                <w:b/>
                <w:bCs/>
                <w:snapToGrid w:val="0"/>
                <w:sz w:val="32"/>
                <w:szCs w:val="32"/>
              </w:rPr>
              <w:t>2、机构设置</w:t>
            </w:r>
          </w:p>
          <w:p>
            <w:pPr>
              <w:spacing w:line="56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根据编办核定，我局内设股室6个，二级事业单位8个所属二级机构未实行独立核算，全部纳入局机关核算范围。</w:t>
            </w:r>
          </w:p>
          <w:p>
            <w:pPr>
              <w:spacing w:line="560" w:lineRule="exact"/>
              <w:ind w:firstLine="560" w:firstLineChars="200"/>
              <w:rPr>
                <w:rFonts w:cs="宋体" w:asciiTheme="minorEastAsia" w:hAnsiTheme="minorEastAsia" w:eastAsiaTheme="minorEastAsia"/>
                <w:sz w:val="28"/>
                <w:szCs w:val="28"/>
              </w:rPr>
            </w:pPr>
            <w:r>
              <w:rPr>
                <w:rFonts w:hint="eastAsia" w:cs="仿宋_GB2312" w:asciiTheme="minorEastAsia" w:hAnsiTheme="minorEastAsia" w:eastAsiaTheme="minorEastAsia"/>
                <w:sz w:val="28"/>
                <w:szCs w:val="28"/>
              </w:rPr>
              <w:t>基层财政所，由区财政局派驻到各镇（街道）的正股级行政机构。实行区镇共管、区管为主的管理体制。其主要职责是：贯彻执行国家财政、税收有关方针政策，编制镇财政年度预（决）算草案并组织实施，管理和监督各项财政收支活动。全区共设云溪街道财政所、路口镇财政所、陆城镇财政所、长岭街道财政所、松杨湖街道财政所5个基层财政所。</w:t>
            </w:r>
          </w:p>
          <w:p>
            <w:pPr>
              <w:spacing w:line="560" w:lineRule="exact"/>
              <w:ind w:firstLine="643" w:firstLineChars="200"/>
              <w:rPr>
                <w:rFonts w:cs="黑体" w:asciiTheme="majorEastAsia" w:hAnsiTheme="majorEastAsia" w:eastAsiaTheme="majorEastAsia"/>
                <w:b/>
                <w:bCs/>
                <w:sz w:val="32"/>
                <w:szCs w:val="32"/>
              </w:rPr>
            </w:pPr>
            <w:r>
              <w:rPr>
                <w:rFonts w:hint="eastAsia" w:cs="黑体" w:asciiTheme="majorEastAsia" w:hAnsiTheme="majorEastAsia" w:eastAsiaTheme="majorEastAsia"/>
                <w:b/>
                <w:bCs/>
                <w:sz w:val="32"/>
                <w:szCs w:val="32"/>
              </w:rPr>
              <w:t>二、一般公共预算支出情况</w:t>
            </w:r>
          </w:p>
          <w:p>
            <w:pPr>
              <w:widowControl/>
              <w:shd w:val="clear" w:color="auto" w:fill="FFFFFF"/>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（一）基本支出情况：基本支出1169.51万元，其中：人员支出878.87万元，公用支出290.64万元。</w:t>
            </w:r>
          </w:p>
          <w:p>
            <w:pPr>
              <w:widowControl/>
              <w:shd w:val="clear" w:color="auto" w:fill="FFFFFF"/>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(二)项目支出情况：2021年度财政局无项目支出</w:t>
            </w:r>
          </w:p>
          <w:p>
            <w:pPr>
              <w:widowControl/>
              <w:shd w:val="clear" w:color="auto" w:fill="FFFFFF"/>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（三）三公经费支出情况：2021年 “三公”经费支出1.81万元。其中公务接待费1.81万元，公务用车运行费用0万元，因公出国费0万元。</w:t>
            </w:r>
          </w:p>
          <w:p>
            <w:pPr>
              <w:widowControl/>
              <w:shd w:val="clear" w:color="auto" w:fill="FFFFFF"/>
              <w:spacing w:line="480" w:lineRule="auto"/>
              <w:ind w:firstLine="643" w:firstLineChars="200"/>
              <w:rPr>
                <w:rFonts w:asciiTheme="majorEastAsia" w:hAnsiTheme="majorEastAsia" w:eastAsiaTheme="majorEastAsia"/>
                <w:b/>
                <w:sz w:val="32"/>
                <w:szCs w:val="32"/>
              </w:rPr>
            </w:pPr>
            <w:r>
              <w:rPr>
                <w:rFonts w:hint="eastAsia" w:asciiTheme="majorEastAsia" w:hAnsiTheme="majorEastAsia" w:eastAsiaTheme="majorEastAsia"/>
                <w:b/>
                <w:sz w:val="32"/>
                <w:szCs w:val="32"/>
              </w:rPr>
              <w:t>三、政府性基金预算支出情况</w:t>
            </w:r>
          </w:p>
          <w:p>
            <w:pPr>
              <w:widowControl/>
              <w:shd w:val="clear" w:color="auto" w:fill="FFFFFF"/>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政府性基金预算支出266.4万元，主要用于信息网络及软件购置更新。</w:t>
            </w:r>
          </w:p>
          <w:p>
            <w:pPr>
              <w:widowControl/>
              <w:shd w:val="clear" w:color="auto" w:fill="FFFFFF"/>
              <w:spacing w:line="480" w:lineRule="auto"/>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四、国有资本经营预算支出情况</w:t>
            </w:r>
          </w:p>
          <w:p>
            <w:pPr>
              <w:widowControl/>
              <w:shd w:val="clear" w:color="auto" w:fill="FFFFFF"/>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财政局2021年无国有资本经营预算支出。</w:t>
            </w:r>
          </w:p>
          <w:p>
            <w:pPr>
              <w:widowControl/>
              <w:shd w:val="clear" w:color="auto" w:fill="FFFFFF"/>
              <w:spacing w:line="480" w:lineRule="auto"/>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五、社会保险基金预算支出情况</w:t>
            </w:r>
          </w:p>
          <w:p>
            <w:pPr>
              <w:widowControl/>
              <w:shd w:val="clear" w:color="auto" w:fill="FFFFFF"/>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财政局2021年度无社会社会保险基金预算支出。</w:t>
            </w:r>
          </w:p>
          <w:p>
            <w:pPr>
              <w:spacing w:line="480" w:lineRule="exact"/>
              <w:ind w:firstLine="643" w:firstLineChars="200"/>
              <w:rPr>
                <w:rFonts w:cs="黑体" w:asciiTheme="majorEastAsia" w:hAnsiTheme="majorEastAsia" w:eastAsiaTheme="majorEastAsia"/>
                <w:b/>
                <w:bCs/>
                <w:sz w:val="32"/>
                <w:szCs w:val="32"/>
              </w:rPr>
            </w:pPr>
            <w:r>
              <w:rPr>
                <w:rFonts w:hint="eastAsia" w:asciiTheme="majorEastAsia" w:hAnsiTheme="majorEastAsia" w:eastAsiaTheme="majorEastAsia"/>
                <w:b/>
                <w:sz w:val="32"/>
                <w:szCs w:val="32"/>
              </w:rPr>
              <w:t>六、</w:t>
            </w:r>
            <w:r>
              <w:rPr>
                <w:rFonts w:hint="eastAsia" w:cs="黑体" w:asciiTheme="majorEastAsia" w:hAnsiTheme="majorEastAsia" w:eastAsiaTheme="majorEastAsia"/>
                <w:b/>
                <w:bCs/>
                <w:sz w:val="32"/>
                <w:szCs w:val="32"/>
              </w:rPr>
              <w:t>部门整体支出绩效情况</w:t>
            </w:r>
          </w:p>
          <w:p>
            <w:pPr>
              <w:widowControl/>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根据考核评分细则，从整体上看，我局资金运行维护决策正确，资金管理规范，项目管理到位，政策执行有力，有效发挥了财政资金的使用效率，为全区经济社会发展提供了有力保障。具体成果如下：</w:t>
            </w:r>
          </w:p>
          <w:p>
            <w:pPr>
              <w:pStyle w:val="11"/>
              <w:spacing w:line="560" w:lineRule="exact"/>
              <w:ind w:firstLine="562" w:firstLineChars="200"/>
              <w:rPr>
                <w:rStyle w:val="6"/>
                <w:rFonts w:cs="Arial" w:asciiTheme="minorEastAsia" w:hAnsiTheme="minorEastAsia" w:eastAsiaTheme="minorEastAsia"/>
                <w:sz w:val="28"/>
                <w:szCs w:val="28"/>
              </w:rPr>
            </w:pPr>
            <w:r>
              <w:rPr>
                <w:rStyle w:val="6"/>
                <w:rFonts w:hint="eastAsia" w:cs="Arial" w:asciiTheme="minorEastAsia" w:hAnsiTheme="minorEastAsia" w:eastAsiaTheme="minorEastAsia"/>
                <w:sz w:val="28"/>
                <w:szCs w:val="28"/>
              </w:rPr>
              <w:t>（一）财政收入稳步增长。</w:t>
            </w:r>
          </w:p>
          <w:p>
            <w:pPr>
              <w:pStyle w:val="11"/>
              <w:spacing w:line="560" w:lineRule="exact"/>
              <w:ind w:firstLine="560" w:firstLineChars="200"/>
              <w:rPr>
                <w:rFonts w:asciiTheme="minorEastAsia" w:hAnsiTheme="minorEastAsia" w:eastAsiaTheme="minorEastAsia"/>
                <w:color w:val="auto"/>
                <w:sz w:val="28"/>
                <w:szCs w:val="28"/>
                <w:highlight w:val="darkGreen"/>
                <w:lang w:val="en-US"/>
              </w:rPr>
            </w:pPr>
            <w:r>
              <w:rPr>
                <w:rFonts w:hint="eastAsia" w:cs="宋体" w:asciiTheme="minorEastAsia" w:hAnsiTheme="minorEastAsia" w:eastAsiaTheme="minorEastAsia"/>
                <w:sz w:val="28"/>
                <w:szCs w:val="28"/>
              </w:rPr>
              <w:t>面对经济下行、新冠疫情常态化防控等因素影响，在困境中实现了财政收入稳步增长。</w:t>
            </w:r>
            <w:r>
              <w:rPr>
                <w:rFonts w:hint="eastAsia" w:cs="宋体" w:asciiTheme="minorEastAsia" w:hAnsiTheme="minorEastAsia" w:eastAsiaTheme="minorEastAsia"/>
                <w:b/>
                <w:sz w:val="28"/>
                <w:szCs w:val="28"/>
              </w:rPr>
              <w:t>一是积极培育财源。</w:t>
            </w:r>
            <w:r>
              <w:rPr>
                <w:rFonts w:hint="eastAsia" w:asciiTheme="minorEastAsia" w:hAnsiTheme="minorEastAsia" w:eastAsiaTheme="minorEastAsia"/>
                <w:sz w:val="28"/>
                <w:szCs w:val="28"/>
              </w:rPr>
              <w:t>成立了由区长任组长，常务副区长任副组长，区政府副区长及相关责任单位为成员的财源建设领导小组</w:t>
            </w:r>
            <w:r>
              <w:rPr>
                <w:rFonts w:hint="eastAsia" w:cs="宋体" w:asciiTheme="minorEastAsia" w:hAnsiTheme="minorEastAsia" w:eastAsiaTheme="minorEastAsia"/>
                <w:sz w:val="28"/>
                <w:szCs w:val="28"/>
              </w:rPr>
              <w:t>，出台</w:t>
            </w:r>
            <w:r>
              <w:rPr>
                <w:rFonts w:hint="eastAsia" w:asciiTheme="minorEastAsia" w:hAnsiTheme="minorEastAsia" w:eastAsiaTheme="minorEastAsia"/>
                <w:sz w:val="28"/>
                <w:szCs w:val="28"/>
              </w:rPr>
              <w:t>《岳阳市云溪区服务“三区一中心”财源建设工作方案》，建立服务“三区一中心”财源建设联席会议制度，进一步明确综合治税、财源建设责任分工，为我区财源建设强化组织领导，统筹各方力量，提供制度保障。</w:t>
            </w:r>
            <w:r>
              <w:rPr>
                <w:rFonts w:hint="eastAsia" w:cs="宋体" w:asciiTheme="minorEastAsia" w:hAnsiTheme="minorEastAsia" w:eastAsiaTheme="minorEastAsia"/>
                <w:b/>
                <w:bCs/>
                <w:sz w:val="28"/>
                <w:szCs w:val="28"/>
              </w:rPr>
              <w:t>二</w:t>
            </w:r>
            <w:r>
              <w:rPr>
                <w:rFonts w:hint="eastAsia" w:cs="宋体" w:asciiTheme="minorEastAsia" w:hAnsiTheme="minorEastAsia" w:eastAsiaTheme="minorEastAsia"/>
                <w:b/>
                <w:sz w:val="28"/>
                <w:szCs w:val="28"/>
              </w:rPr>
              <w:t>是大力争资争项。</w:t>
            </w:r>
            <w:r>
              <w:rPr>
                <w:rFonts w:hint="eastAsia" w:cs="宋体" w:asciiTheme="minorEastAsia" w:hAnsiTheme="minorEastAsia" w:eastAsiaTheme="minorEastAsia"/>
                <w:sz w:val="28"/>
                <w:szCs w:val="28"/>
              </w:rPr>
              <w:t>认真研究争资争项政策，密切关注政策动向，会同主管部门加大申报项目指导和组织力度，</w:t>
            </w:r>
            <w:r>
              <w:rPr>
                <w:rFonts w:hint="eastAsia" w:cs="宋体" w:asciiTheme="minorEastAsia" w:hAnsiTheme="minorEastAsia" w:eastAsiaTheme="minorEastAsia"/>
                <w:sz w:val="28"/>
                <w:szCs w:val="28"/>
                <w:lang w:val="en-US"/>
              </w:rPr>
              <w:t>2021年争取上级补助收入82177万元，其中：一般性转移支付收入54878万元（含财力性转移支付31016万元）、专项转移支付收入27299万元，</w:t>
            </w:r>
            <w:r>
              <w:rPr>
                <w:rFonts w:hint="eastAsia" w:cs="宋体" w:asciiTheme="minorEastAsia" w:hAnsiTheme="minorEastAsia" w:eastAsiaTheme="minorEastAsia"/>
                <w:sz w:val="28"/>
                <w:szCs w:val="28"/>
              </w:rPr>
              <w:t>为云溪区经济和社会事业发展提供了有力保障。三</w:t>
            </w:r>
            <w:r>
              <w:rPr>
                <w:rFonts w:hint="eastAsia" w:cs="宋体" w:asciiTheme="minorEastAsia" w:hAnsiTheme="minorEastAsia" w:eastAsiaTheme="minorEastAsia"/>
                <w:b/>
                <w:sz w:val="28"/>
                <w:szCs w:val="28"/>
              </w:rPr>
              <w:t>是强化税收征管。</w:t>
            </w:r>
            <w:r>
              <w:rPr>
                <w:rFonts w:hint="eastAsia" w:cs="宋体" w:asciiTheme="minorEastAsia" w:hAnsiTheme="minorEastAsia" w:eastAsiaTheme="minorEastAsia"/>
                <w:sz w:val="28"/>
                <w:szCs w:val="28"/>
              </w:rPr>
              <w:t>年初做好收入分析预测，制定财政收入目标，压紧压实工作责任。强化财税部门协调配合，夯实财税征管基础，构筑齐抓共管的征收格局。</w:t>
            </w:r>
            <w:r>
              <w:rPr>
                <w:rFonts w:hint="eastAsia" w:asciiTheme="minorEastAsia" w:hAnsiTheme="minorEastAsia" w:eastAsiaTheme="minorEastAsia"/>
                <w:color w:val="auto"/>
                <w:sz w:val="28"/>
                <w:szCs w:val="28"/>
              </w:rPr>
              <w:t>20</w:t>
            </w:r>
            <w:r>
              <w:rPr>
                <w:rFonts w:hint="eastAsia" w:asciiTheme="minorEastAsia" w:hAnsiTheme="minorEastAsia" w:eastAsiaTheme="minorEastAsia"/>
                <w:color w:val="auto"/>
                <w:sz w:val="28"/>
                <w:szCs w:val="28"/>
                <w:lang w:val="en-US"/>
              </w:rPr>
              <w:t>21</w:t>
            </w:r>
            <w:r>
              <w:rPr>
                <w:rFonts w:hint="eastAsia" w:asciiTheme="minorEastAsia" w:hAnsiTheme="minorEastAsia" w:eastAsiaTheme="minorEastAsia"/>
                <w:color w:val="auto"/>
                <w:sz w:val="28"/>
                <w:szCs w:val="28"/>
              </w:rPr>
              <w:t>年一般公共预算收入完成</w:t>
            </w:r>
            <w:r>
              <w:rPr>
                <w:rFonts w:hint="eastAsia" w:asciiTheme="minorEastAsia" w:hAnsiTheme="minorEastAsia" w:eastAsiaTheme="minorEastAsia"/>
                <w:color w:val="auto"/>
                <w:sz w:val="28"/>
                <w:szCs w:val="28"/>
                <w:lang w:val="en-US"/>
              </w:rPr>
              <w:t>106123</w:t>
            </w:r>
            <w:r>
              <w:rPr>
                <w:rFonts w:hint="eastAsia" w:asciiTheme="minorEastAsia" w:hAnsiTheme="minorEastAsia" w:eastAsiaTheme="minorEastAsia"/>
                <w:color w:val="auto"/>
                <w:sz w:val="28"/>
                <w:szCs w:val="28"/>
              </w:rPr>
              <w:t>万元，同比增长</w:t>
            </w:r>
            <w:r>
              <w:rPr>
                <w:rFonts w:hint="eastAsia" w:asciiTheme="minorEastAsia" w:hAnsiTheme="minorEastAsia" w:eastAsiaTheme="minorEastAsia"/>
                <w:color w:val="auto"/>
                <w:sz w:val="28"/>
                <w:szCs w:val="28"/>
                <w:lang w:val="en-US"/>
              </w:rPr>
              <w:t>12.44</w:t>
            </w:r>
            <w:r>
              <w:rPr>
                <w:rFonts w:hint="eastAsia" w:asciiTheme="minorEastAsia" w:hAnsiTheme="minorEastAsia" w:eastAsiaTheme="minorEastAsia"/>
                <w:color w:val="auto"/>
                <w:sz w:val="28"/>
                <w:szCs w:val="28"/>
              </w:rPr>
              <w:t>％，其中税收收入完成</w:t>
            </w:r>
            <w:r>
              <w:rPr>
                <w:rFonts w:hint="eastAsia" w:asciiTheme="minorEastAsia" w:hAnsiTheme="minorEastAsia" w:eastAsiaTheme="minorEastAsia"/>
                <w:color w:val="auto"/>
                <w:sz w:val="28"/>
                <w:szCs w:val="28"/>
                <w:lang w:val="en-US"/>
              </w:rPr>
              <w:t>99072万元，</w:t>
            </w:r>
            <w:r>
              <w:rPr>
                <w:rFonts w:hint="eastAsia" w:asciiTheme="minorEastAsia" w:hAnsiTheme="minorEastAsia" w:eastAsiaTheme="minorEastAsia"/>
                <w:color w:val="auto"/>
                <w:sz w:val="28"/>
                <w:szCs w:val="28"/>
              </w:rPr>
              <w:t>同比增长</w:t>
            </w:r>
            <w:r>
              <w:rPr>
                <w:rFonts w:hint="eastAsia" w:asciiTheme="minorEastAsia" w:hAnsiTheme="minorEastAsia" w:eastAsiaTheme="minorEastAsia"/>
                <w:color w:val="auto"/>
                <w:sz w:val="28"/>
                <w:szCs w:val="28"/>
                <w:lang w:val="en-US"/>
              </w:rPr>
              <w:t>10.75</w:t>
            </w:r>
            <w:r>
              <w:rPr>
                <w:rFonts w:hint="eastAsia" w:asciiTheme="minorEastAsia" w:hAnsiTheme="minorEastAsia" w:eastAsiaTheme="minorEastAsia"/>
                <w:color w:val="auto"/>
                <w:sz w:val="28"/>
                <w:szCs w:val="28"/>
              </w:rPr>
              <w:t>％，非税收入完成</w:t>
            </w:r>
            <w:r>
              <w:rPr>
                <w:rFonts w:hint="eastAsia" w:asciiTheme="minorEastAsia" w:hAnsiTheme="minorEastAsia" w:eastAsiaTheme="minorEastAsia"/>
                <w:color w:val="auto"/>
                <w:sz w:val="28"/>
                <w:szCs w:val="28"/>
                <w:lang w:val="en-US"/>
              </w:rPr>
              <w:t>7051万元，同比增长43.08%；</w:t>
            </w:r>
            <w:r>
              <w:rPr>
                <w:rFonts w:hint="eastAsia" w:asciiTheme="minorEastAsia" w:hAnsiTheme="minorEastAsia" w:eastAsiaTheme="minorEastAsia"/>
                <w:color w:val="auto"/>
                <w:sz w:val="28"/>
                <w:szCs w:val="28"/>
              </w:rPr>
              <w:t>一般公共预算地方收入完成</w:t>
            </w:r>
            <w:r>
              <w:rPr>
                <w:rFonts w:hint="eastAsia" w:asciiTheme="minorEastAsia" w:hAnsiTheme="minorEastAsia" w:eastAsiaTheme="minorEastAsia"/>
                <w:color w:val="auto"/>
                <w:sz w:val="28"/>
                <w:szCs w:val="28"/>
                <w:lang w:val="en-US"/>
              </w:rPr>
              <w:t>41774</w:t>
            </w:r>
            <w:r>
              <w:rPr>
                <w:rFonts w:hint="eastAsia" w:asciiTheme="minorEastAsia" w:hAnsiTheme="minorEastAsia" w:eastAsiaTheme="minorEastAsia"/>
                <w:color w:val="auto"/>
                <w:sz w:val="28"/>
                <w:szCs w:val="28"/>
              </w:rPr>
              <w:t>万元，同比增长</w:t>
            </w:r>
            <w:r>
              <w:rPr>
                <w:rFonts w:hint="eastAsia" w:asciiTheme="minorEastAsia" w:hAnsiTheme="minorEastAsia" w:eastAsiaTheme="minorEastAsia"/>
                <w:color w:val="auto"/>
                <w:sz w:val="28"/>
                <w:szCs w:val="28"/>
                <w:lang w:val="en-US"/>
              </w:rPr>
              <w:t>9.19</w:t>
            </w:r>
            <w:r>
              <w:rPr>
                <w:rFonts w:hint="eastAsia" w:asciiTheme="minorEastAsia" w:hAnsiTheme="minorEastAsia" w:eastAsiaTheme="minorEastAsia"/>
                <w:color w:val="auto"/>
                <w:sz w:val="28"/>
                <w:szCs w:val="28"/>
              </w:rPr>
              <w:t>%，其中地方税收收入完成</w:t>
            </w:r>
            <w:r>
              <w:rPr>
                <w:rFonts w:hint="eastAsia" w:asciiTheme="minorEastAsia" w:hAnsiTheme="minorEastAsia" w:eastAsiaTheme="minorEastAsia"/>
                <w:color w:val="auto"/>
                <w:sz w:val="28"/>
                <w:szCs w:val="28"/>
                <w:lang w:val="en-US"/>
              </w:rPr>
              <w:t>34723万元，同比增长4.18%。</w:t>
            </w:r>
          </w:p>
          <w:p>
            <w:pPr>
              <w:spacing w:line="560" w:lineRule="exact"/>
              <w:ind w:firstLine="562" w:firstLineChars="200"/>
              <w:rPr>
                <w:rStyle w:val="6"/>
                <w:rFonts w:cs="Arial" w:asciiTheme="minorEastAsia" w:hAnsiTheme="minorEastAsia" w:eastAsiaTheme="minorEastAsia"/>
                <w:color w:val="000000"/>
                <w:kern w:val="0"/>
                <w:sz w:val="28"/>
                <w:szCs w:val="28"/>
                <w:lang w:val="zh-CN"/>
              </w:rPr>
            </w:pPr>
            <w:r>
              <w:rPr>
                <w:rStyle w:val="6"/>
                <w:rFonts w:hint="eastAsia" w:cs="Arial" w:asciiTheme="minorEastAsia" w:hAnsiTheme="minorEastAsia" w:eastAsiaTheme="minorEastAsia"/>
                <w:color w:val="000000"/>
                <w:kern w:val="0"/>
                <w:sz w:val="28"/>
                <w:szCs w:val="28"/>
                <w:lang w:val="zh-CN"/>
              </w:rPr>
              <w:t>（二）守住底线，稳妥化解债务风险。</w:t>
            </w:r>
          </w:p>
          <w:p>
            <w:pPr>
              <w:spacing w:line="56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kern w:val="0"/>
                <w:sz w:val="28"/>
                <w:szCs w:val="28"/>
              </w:rPr>
              <w:t>贯彻落实中央防范和化解债务风险的文件精神，稳妥化解债务风险。</w:t>
            </w:r>
            <w:r>
              <w:rPr>
                <w:rFonts w:hint="eastAsia" w:cs="宋体" w:asciiTheme="minorEastAsia" w:hAnsiTheme="minorEastAsia" w:eastAsiaTheme="minorEastAsia"/>
                <w:b/>
                <w:kern w:val="0"/>
                <w:sz w:val="28"/>
                <w:szCs w:val="28"/>
              </w:rPr>
              <w:t>一是严守债务底线，积极管控政府债务风险。</w:t>
            </w:r>
            <w:r>
              <w:rPr>
                <w:rFonts w:hint="eastAsia" w:cs="仿宋_GB2312" w:asciiTheme="minorEastAsia" w:hAnsiTheme="minorEastAsia" w:eastAsiaTheme="minorEastAsia"/>
                <w:sz w:val="28"/>
                <w:szCs w:val="28"/>
              </w:rPr>
              <w:t>强化组织保障，坚持债务工作的月会商、季通报、年评价机制，建立风险预警、应急处置机制及考核问责机制。履行管理责任，坚决守住省级规定的利率不超8%、政府付息额不超过总支出10%、隐性债务不增长、“三保”资金不断链的红线。加强风险源头管控，硬化预算约束，管控好新增债务支出“闸门”，科学安排、有序推进项目建设，遏制隐性债务增量。</w:t>
            </w:r>
            <w:r>
              <w:rPr>
                <w:rFonts w:hint="eastAsia" w:cs="仿宋_GB2312" w:asciiTheme="minorEastAsia" w:hAnsiTheme="minorEastAsia" w:eastAsiaTheme="minorEastAsia"/>
                <w:b/>
                <w:kern w:val="0"/>
                <w:sz w:val="28"/>
                <w:szCs w:val="28"/>
              </w:rPr>
              <w:t>二是</w:t>
            </w:r>
            <w:r>
              <w:rPr>
                <w:rFonts w:hint="eastAsia" w:cs="仿宋_GB2312" w:asciiTheme="minorEastAsia" w:hAnsiTheme="minorEastAsia" w:eastAsiaTheme="minorEastAsia"/>
                <w:b/>
                <w:bCs/>
                <w:sz w:val="28"/>
                <w:szCs w:val="28"/>
              </w:rPr>
              <w:t>严抓责任落实，统筹债务风险管控和经济发展。</w:t>
            </w:r>
            <w:r>
              <w:rPr>
                <w:rFonts w:hint="eastAsia" w:cs="仿宋_GB2312" w:asciiTheme="minorEastAsia" w:hAnsiTheme="minorEastAsia" w:eastAsiaTheme="minorEastAsia"/>
                <w:sz w:val="28"/>
                <w:szCs w:val="28"/>
              </w:rPr>
              <w:t>主动担当作为，全面推进隐性债务化解工作，2021年全年的隐性债务化解任务总额1.46亿元，化解完成2.6亿元；用活债券政策，今年收到政府债券额度23800万元。</w:t>
            </w:r>
            <w:r>
              <w:rPr>
                <w:rFonts w:hint="eastAsia" w:cs="仿宋_GB2312" w:asciiTheme="minorEastAsia" w:hAnsiTheme="minorEastAsia" w:eastAsiaTheme="minorEastAsia"/>
                <w:b/>
                <w:kern w:val="0"/>
                <w:sz w:val="28"/>
                <w:szCs w:val="28"/>
              </w:rPr>
              <w:t>三是</w:t>
            </w:r>
            <w:r>
              <w:rPr>
                <w:rFonts w:hint="eastAsia" w:cs="仿宋_GB2312" w:asciiTheme="minorEastAsia" w:hAnsiTheme="minorEastAsia" w:eastAsiaTheme="minorEastAsia"/>
                <w:b/>
                <w:bCs/>
                <w:sz w:val="28"/>
                <w:szCs w:val="28"/>
              </w:rPr>
              <w:t>严推平台转型，不断增强平台造血功能。</w:t>
            </w:r>
            <w:r>
              <w:rPr>
                <w:rFonts w:hint="eastAsia" w:cs="仿宋_GB2312" w:asciiTheme="minorEastAsia" w:hAnsiTheme="minorEastAsia" w:eastAsiaTheme="minorEastAsia"/>
                <w:sz w:val="28"/>
                <w:szCs w:val="28"/>
              </w:rPr>
              <w:t>加大资产归集整合力度，通过依法合规的股权划转、财政注资、资产注入等途径，壮大融资平台公司体量。推进产业项目高质量发展，长江沙石项目已开采完毕、污水处理厂已经运行。协调金融机构做好贷款降息展期工作，减轻偿债压力，避免出现偿债资金断链风险。</w:t>
            </w:r>
          </w:p>
          <w:p>
            <w:pPr>
              <w:spacing w:line="560" w:lineRule="exact"/>
              <w:ind w:firstLine="562" w:firstLineChars="200"/>
              <w:rPr>
                <w:rStyle w:val="6"/>
                <w:rFonts w:cs="Arial" w:asciiTheme="minorEastAsia" w:hAnsiTheme="minorEastAsia" w:eastAsiaTheme="minorEastAsia"/>
                <w:color w:val="000000"/>
                <w:kern w:val="0"/>
                <w:sz w:val="28"/>
                <w:szCs w:val="28"/>
                <w:lang w:val="zh-CN"/>
              </w:rPr>
            </w:pPr>
            <w:r>
              <w:rPr>
                <w:rStyle w:val="6"/>
                <w:rFonts w:hint="eastAsia" w:cs="Arial" w:asciiTheme="minorEastAsia" w:hAnsiTheme="minorEastAsia" w:eastAsiaTheme="minorEastAsia"/>
                <w:color w:val="000000"/>
                <w:kern w:val="0"/>
                <w:sz w:val="28"/>
                <w:szCs w:val="28"/>
                <w:lang w:val="zh-CN"/>
              </w:rPr>
              <w:t>（三）优化支出，推动发展惠及民生。</w:t>
            </w:r>
          </w:p>
          <w:p>
            <w:pPr>
              <w:spacing w:line="560" w:lineRule="exact"/>
              <w:ind w:firstLine="560" w:firstLineChars="200"/>
              <w:rPr>
                <w:rFonts w:asciiTheme="minorEastAsia" w:hAnsiTheme="minorEastAsia" w:eastAsiaTheme="minorEastAsia"/>
                <w:w w:val="99"/>
                <w:sz w:val="28"/>
                <w:szCs w:val="28"/>
              </w:rPr>
            </w:pPr>
            <w:r>
              <w:rPr>
                <w:rFonts w:hint="eastAsia" w:cs="仿宋_GB2312" w:asciiTheme="minorEastAsia" w:hAnsiTheme="minorEastAsia" w:eastAsiaTheme="minorEastAsia"/>
                <w:kern w:val="0"/>
                <w:sz w:val="28"/>
                <w:szCs w:val="28"/>
              </w:rPr>
              <w:t>坚持以人民为中心的思想，始终把改善民生、发展社会事业作为支出保障重点，</w:t>
            </w:r>
            <w:r>
              <w:rPr>
                <w:rFonts w:hint="eastAsia" w:cs="宋体" w:asciiTheme="minorEastAsia" w:hAnsiTheme="minorEastAsia" w:eastAsiaTheme="minorEastAsia"/>
                <w:kern w:val="0"/>
                <w:sz w:val="28"/>
                <w:szCs w:val="28"/>
              </w:rPr>
              <w:t>2021年全年民生支出完成88011万元，占财政一般公共服务总支出131770万元的66.79%。</w:t>
            </w:r>
            <w:r>
              <w:rPr>
                <w:rFonts w:hint="eastAsia" w:cs="宋体" w:asciiTheme="minorEastAsia" w:hAnsiTheme="minorEastAsia" w:eastAsiaTheme="minorEastAsia"/>
                <w:b/>
                <w:kern w:val="0"/>
                <w:sz w:val="28"/>
                <w:szCs w:val="28"/>
              </w:rPr>
              <w:t>一是脱贫攻坚与乡村振兴有效衔接。</w:t>
            </w:r>
            <w:r>
              <w:rPr>
                <w:rFonts w:hint="eastAsia" w:asciiTheme="minorEastAsia" w:hAnsiTheme="minorEastAsia" w:eastAsiaTheme="minorEastAsia"/>
                <w:sz w:val="28"/>
                <w:szCs w:val="28"/>
              </w:rPr>
              <w:t>保持扶贫投入、政策总体稳定，确保区级扶贫资金投入只增不减，2021年我区共投入财政衔接资金2059.03万元，投入至77个项目，农林水项目资金投入13310万元。2021全年</w:t>
            </w:r>
            <w:r>
              <w:rPr>
                <w:rFonts w:hint="eastAsia" w:cs="宋体" w:asciiTheme="minorEastAsia" w:hAnsiTheme="minorEastAsia" w:eastAsiaTheme="minorEastAsia"/>
                <w:kern w:val="0"/>
                <w:sz w:val="28"/>
                <w:szCs w:val="28"/>
              </w:rPr>
              <w:t>发放惠农补贴5792.07万元，惠及群众134769人。</w:t>
            </w:r>
            <w:r>
              <w:rPr>
                <w:rFonts w:hint="eastAsia" w:cs="宋体" w:asciiTheme="minorEastAsia" w:hAnsiTheme="minorEastAsia" w:eastAsiaTheme="minorEastAsia"/>
                <w:b/>
                <w:kern w:val="0"/>
                <w:sz w:val="28"/>
                <w:szCs w:val="28"/>
              </w:rPr>
              <w:t>二是加大教育投入。</w:t>
            </w:r>
            <w:r>
              <w:rPr>
                <w:rFonts w:hint="eastAsia" w:cs="宋体" w:asciiTheme="minorEastAsia" w:hAnsiTheme="minorEastAsia" w:eastAsiaTheme="minorEastAsia"/>
                <w:bCs/>
                <w:kern w:val="0"/>
                <w:sz w:val="28"/>
                <w:szCs w:val="28"/>
              </w:rPr>
              <w:t>全年共投入教育经费20470万元，争取上级教育经费4157.16万元。投入459.32万元，完成全区25所中小学空调安装，改善了学生学习生活条件；投入119.64万元，培训新进教师、骨干教师等，有效提升教育教学水平。</w:t>
            </w:r>
            <w:r>
              <w:rPr>
                <w:rFonts w:hint="eastAsia" w:cs="仿宋_GB2312" w:asciiTheme="minorEastAsia" w:hAnsiTheme="minorEastAsia" w:eastAsiaTheme="minorEastAsia"/>
                <w:b/>
                <w:bCs/>
                <w:sz w:val="28"/>
                <w:szCs w:val="28"/>
              </w:rPr>
              <w:t>三是保障防疫资金。</w:t>
            </w:r>
            <w:r>
              <w:rPr>
                <w:rFonts w:hint="eastAsia" w:asciiTheme="minorEastAsia" w:hAnsiTheme="minorEastAsia" w:eastAsiaTheme="minorEastAsia"/>
                <w:sz w:val="28"/>
                <w:szCs w:val="28"/>
              </w:rPr>
              <w:t>全区共投入疫情防控资金</w:t>
            </w:r>
            <w:r>
              <w:rPr>
                <w:rFonts w:hint="eastAsia" w:cs="仿宋_GB2312" w:asciiTheme="minorEastAsia" w:hAnsiTheme="minorEastAsia" w:eastAsiaTheme="minorEastAsia"/>
                <w:sz w:val="28"/>
                <w:szCs w:val="28"/>
              </w:rPr>
              <w:t>2326.8万元。其中购买新冠肺炎疫苗100万元、防疫物资及设备采购700.78万元</w:t>
            </w:r>
            <w:r>
              <w:rPr>
                <w:rFonts w:hint="eastAsia" w:cs="仿宋_GB2312" w:asciiTheme="minorEastAsia" w:hAnsiTheme="minorEastAsia" w:eastAsiaTheme="minorEastAsia"/>
                <w:color w:val="0000FF"/>
                <w:sz w:val="28"/>
                <w:szCs w:val="28"/>
              </w:rPr>
              <w:t>、</w:t>
            </w:r>
            <w:r>
              <w:rPr>
                <w:rFonts w:hint="eastAsia" w:cs="仿宋_GB2312" w:asciiTheme="minorEastAsia" w:hAnsiTheme="minorEastAsia" w:eastAsiaTheme="minorEastAsia"/>
                <w:sz w:val="28"/>
                <w:szCs w:val="28"/>
              </w:rPr>
              <w:t>一二线人员经费、隔离点运转及核酸采样检测资金1515万元。</w:t>
            </w:r>
            <w:r>
              <w:rPr>
                <w:rFonts w:hint="eastAsia" w:cs="仿宋_GB2312" w:asciiTheme="minorEastAsia" w:hAnsiTheme="minorEastAsia" w:eastAsiaTheme="minorEastAsia"/>
                <w:b/>
                <w:bCs/>
                <w:sz w:val="28"/>
                <w:szCs w:val="28"/>
              </w:rPr>
              <w:t>四是支持污染防治。</w:t>
            </w:r>
            <w:r>
              <w:rPr>
                <w:rFonts w:hint="eastAsia" w:cs="仿宋_GB2312" w:asciiTheme="minorEastAsia" w:hAnsiTheme="minorEastAsia" w:eastAsiaTheme="minorEastAsia"/>
                <w:sz w:val="28"/>
                <w:szCs w:val="28"/>
              </w:rPr>
              <w:t>强化资金保障，采取区财政投资、争取专项债券资金、PPP等方式共投入15535万元，加大环境综合治理，支持长岭污水处理厂建设、城区雨污分流改造、松杨湖水环境整治。</w:t>
            </w:r>
          </w:p>
          <w:p>
            <w:pPr>
              <w:spacing w:line="560" w:lineRule="exact"/>
              <w:ind w:firstLine="562" w:firstLineChars="200"/>
              <w:rPr>
                <w:rStyle w:val="6"/>
                <w:rFonts w:cs="Arial" w:asciiTheme="minorEastAsia" w:hAnsiTheme="minorEastAsia" w:eastAsiaTheme="minorEastAsia"/>
                <w:color w:val="000000"/>
                <w:kern w:val="0"/>
                <w:sz w:val="28"/>
                <w:szCs w:val="28"/>
                <w:lang w:val="zh-CN"/>
              </w:rPr>
            </w:pPr>
            <w:r>
              <w:rPr>
                <w:rStyle w:val="6"/>
                <w:rFonts w:hint="eastAsia" w:cs="Arial" w:asciiTheme="minorEastAsia" w:hAnsiTheme="minorEastAsia" w:eastAsiaTheme="minorEastAsia"/>
                <w:color w:val="000000"/>
                <w:kern w:val="0"/>
                <w:sz w:val="28"/>
                <w:szCs w:val="28"/>
                <w:lang w:val="zh-CN"/>
              </w:rPr>
              <w:t>（四）深化改革，不断激发财政活力。</w:t>
            </w:r>
          </w:p>
          <w:p>
            <w:pPr>
              <w:spacing w:line="560" w:lineRule="exact"/>
              <w:ind w:firstLine="560" w:firstLineChars="200"/>
              <w:rPr>
                <w:rFonts w:cs="仿宋_GB2312" w:asciiTheme="minorEastAsia" w:hAnsiTheme="minorEastAsia" w:eastAsiaTheme="minorEastAsia"/>
                <w:sz w:val="28"/>
                <w:szCs w:val="28"/>
                <w:highlight w:val="darkGreen"/>
                <w:shd w:val="clear" w:color="auto" w:fill="FFFFFF"/>
              </w:rPr>
            </w:pPr>
            <w:r>
              <w:rPr>
                <w:rStyle w:val="6"/>
                <w:rFonts w:hint="eastAsia" w:cs="仿宋_GB2312" w:asciiTheme="minorEastAsia" w:hAnsiTheme="minorEastAsia" w:eastAsiaTheme="minorEastAsia"/>
                <w:b w:val="0"/>
                <w:sz w:val="28"/>
                <w:szCs w:val="28"/>
              </w:rPr>
              <w:t>纵深推进财政改革</w:t>
            </w:r>
            <w:r>
              <w:rPr>
                <w:rFonts w:hint="eastAsia" w:cs="仿宋_GB2312" w:asciiTheme="minorEastAsia" w:hAnsiTheme="minorEastAsia" w:eastAsiaTheme="minorEastAsia"/>
                <w:kern w:val="0"/>
                <w:sz w:val="28"/>
                <w:szCs w:val="28"/>
              </w:rPr>
              <w:t>，完善财政管理。</w:t>
            </w:r>
            <w:r>
              <w:rPr>
                <w:rFonts w:hint="eastAsia" w:asciiTheme="minorEastAsia" w:hAnsiTheme="minorEastAsia" w:eastAsiaTheme="minorEastAsia"/>
                <w:b/>
                <w:sz w:val="28"/>
                <w:szCs w:val="28"/>
              </w:rPr>
              <w:t>一是推进预算管理一体化改革。</w:t>
            </w:r>
            <w:r>
              <w:rPr>
                <w:rFonts w:hint="eastAsia" w:cs="仿宋_GB2312" w:asciiTheme="minorEastAsia" w:hAnsiTheme="minorEastAsia" w:eastAsiaTheme="minorEastAsia"/>
                <w:sz w:val="28"/>
                <w:szCs w:val="28"/>
              </w:rPr>
              <w:t>强化预算约束，及时掌握预算调整变更和实时监控预算执行，提升预算管理规范化、标准化和自动化水平。</w:t>
            </w:r>
            <w:r>
              <w:rPr>
                <w:rFonts w:hint="eastAsia" w:asciiTheme="minorEastAsia" w:hAnsiTheme="minorEastAsia" w:eastAsiaTheme="minorEastAsia"/>
                <w:b/>
                <w:sz w:val="28"/>
                <w:szCs w:val="28"/>
              </w:rPr>
              <w:t>二是推进政府采购改革。</w:t>
            </w:r>
            <w:r>
              <w:rPr>
                <w:rFonts w:hint="eastAsia" w:cs="仿宋_GB2312" w:asciiTheme="minorEastAsia" w:hAnsiTheme="minorEastAsia" w:eastAsiaTheme="minorEastAsia"/>
                <w:bCs/>
                <w:sz w:val="28"/>
                <w:szCs w:val="28"/>
              </w:rPr>
              <w:t>完善电子卖场建设，</w:t>
            </w:r>
            <w:r>
              <w:rPr>
                <w:rFonts w:hint="eastAsia" w:cs="仿宋_GB2312" w:asciiTheme="minorEastAsia" w:hAnsiTheme="minorEastAsia" w:eastAsiaTheme="minorEastAsia"/>
                <w:sz w:val="28"/>
                <w:szCs w:val="28"/>
              </w:rPr>
              <w:t>全年完成交易4149笔，交易金额9102.11万元，交易渗透率98%，达到省厅下达的交易渗透率90%的目标。</w:t>
            </w:r>
            <w:r>
              <w:rPr>
                <w:rFonts w:hint="eastAsia" w:asciiTheme="minorEastAsia" w:hAnsiTheme="minorEastAsia" w:eastAsiaTheme="minorEastAsia"/>
                <w:b/>
                <w:sz w:val="28"/>
                <w:szCs w:val="28"/>
              </w:rPr>
              <w:t>三是完成全民所有制企业公司制改革。</w:t>
            </w:r>
            <w:r>
              <w:rPr>
                <w:rFonts w:hint="eastAsia" w:cs="仿宋_GB2312" w:asciiTheme="minorEastAsia" w:hAnsiTheme="minorEastAsia" w:eastAsiaTheme="minorEastAsia"/>
                <w:sz w:val="28"/>
                <w:szCs w:val="28"/>
              </w:rPr>
              <w:t>贯彻党中央国务院、省委省政府、市委市政府关于国有企业改革三年行动会议精神，完成全区9家全民所有制企业公司制改革。除区牲畜定点屠宰中心进行注销外，其他8家改制公司均实现市场化经营，运行良好。</w:t>
            </w:r>
          </w:p>
          <w:p>
            <w:pPr>
              <w:spacing w:line="560" w:lineRule="exact"/>
              <w:ind w:firstLine="562" w:firstLineChars="200"/>
              <w:contextualSpacing/>
              <w:rPr>
                <w:rStyle w:val="6"/>
                <w:rFonts w:cs="Arial" w:asciiTheme="minorEastAsia" w:hAnsiTheme="minorEastAsia" w:eastAsiaTheme="minorEastAsia"/>
                <w:color w:val="000000"/>
                <w:kern w:val="0"/>
                <w:sz w:val="28"/>
                <w:szCs w:val="28"/>
                <w:lang w:val="zh-CN"/>
              </w:rPr>
            </w:pPr>
            <w:r>
              <w:rPr>
                <w:rStyle w:val="6"/>
                <w:rFonts w:hint="eastAsia" w:cs="Arial" w:asciiTheme="minorEastAsia" w:hAnsiTheme="minorEastAsia" w:eastAsiaTheme="minorEastAsia"/>
                <w:color w:val="000000"/>
                <w:kern w:val="0"/>
                <w:sz w:val="28"/>
                <w:szCs w:val="28"/>
                <w:lang w:val="zh-CN"/>
              </w:rPr>
              <w:t>（五）强化监管，资金效益提升明显。</w:t>
            </w:r>
          </w:p>
          <w:p>
            <w:pPr>
              <w:spacing w:line="560" w:lineRule="exact"/>
              <w:ind w:firstLine="560" w:firstLineChars="200"/>
              <w:contextualSpacing/>
              <w:rPr>
                <w:rFonts w:asciiTheme="minorEastAsia" w:hAnsiTheme="minorEastAsia" w:eastAsiaTheme="minorEastAsia"/>
                <w:sz w:val="28"/>
                <w:szCs w:val="28"/>
              </w:rPr>
            </w:pPr>
            <w:r>
              <w:rPr>
                <w:rFonts w:hint="eastAsia" w:cs="仿宋_GB2312" w:asciiTheme="minorEastAsia" w:hAnsiTheme="minorEastAsia" w:eastAsiaTheme="minorEastAsia"/>
                <w:kern w:val="0"/>
                <w:sz w:val="28"/>
                <w:szCs w:val="28"/>
                <w:lang w:val="zh-CN"/>
              </w:rPr>
              <w:t>强化财政管理，规范管理程序，进一步提高财政资金使用效益。</w:t>
            </w:r>
            <w:r>
              <w:rPr>
                <w:rFonts w:hint="eastAsia" w:cs="仿宋_GB2312" w:asciiTheme="minorEastAsia" w:hAnsiTheme="minorEastAsia" w:eastAsiaTheme="minorEastAsia"/>
                <w:b/>
                <w:bCs/>
                <w:kern w:val="0"/>
                <w:sz w:val="28"/>
                <w:szCs w:val="28"/>
                <w:lang w:val="zh-CN"/>
              </w:rPr>
              <w:t>一</w:t>
            </w:r>
            <w:r>
              <w:rPr>
                <w:rStyle w:val="12"/>
                <w:rFonts w:hint="eastAsia" w:asciiTheme="minorEastAsia" w:hAnsiTheme="minorEastAsia" w:eastAsiaTheme="minorEastAsia"/>
                <w:sz w:val="28"/>
                <w:szCs w:val="28"/>
              </w:rPr>
              <w:t>是强化预算绩效管理，</w:t>
            </w:r>
            <w:r>
              <w:rPr>
                <w:rFonts w:hint="eastAsia" w:cs="仿宋_GB2312" w:asciiTheme="minorEastAsia" w:hAnsiTheme="minorEastAsia" w:eastAsiaTheme="minorEastAsia"/>
                <w:sz w:val="28"/>
                <w:szCs w:val="28"/>
              </w:rPr>
              <w:t>开展预算绩效自评和绩效重点评价，对56个部门(单位)完成实时监控,涉及资金总额54619.98万元，其中涉及30万元以上项目41个，资金总额5579.97万元,占资金总额的10.21%。</w:t>
            </w:r>
            <w:r>
              <w:rPr>
                <w:rFonts w:hint="eastAsia" w:cs="仿宋_GB2312" w:asciiTheme="minorEastAsia" w:hAnsiTheme="minorEastAsia" w:eastAsiaTheme="minorEastAsia"/>
                <w:bCs/>
                <w:sz w:val="28"/>
                <w:szCs w:val="28"/>
              </w:rPr>
              <w:t>二</w:t>
            </w:r>
            <w:r>
              <w:rPr>
                <w:rFonts w:hint="eastAsia" w:cs="仿宋_GB2312" w:asciiTheme="minorEastAsia" w:hAnsiTheme="minorEastAsia" w:eastAsiaTheme="minorEastAsia"/>
                <w:kern w:val="0"/>
                <w:sz w:val="28"/>
                <w:szCs w:val="28"/>
                <w:lang w:val="zh-CN"/>
              </w:rPr>
              <w:t>是</w:t>
            </w:r>
            <w:r>
              <w:rPr>
                <w:rFonts w:hint="eastAsia" w:cs="宋体" w:asciiTheme="minorEastAsia" w:hAnsiTheme="minorEastAsia" w:eastAsiaTheme="minorEastAsia"/>
                <w:kern w:val="0"/>
                <w:sz w:val="28"/>
                <w:szCs w:val="28"/>
              </w:rPr>
              <w:t>健全评审机制。</w:t>
            </w:r>
            <w:r>
              <w:rPr>
                <w:rFonts w:hint="eastAsia" w:asciiTheme="minorEastAsia" w:hAnsiTheme="minorEastAsia" w:eastAsiaTheme="minorEastAsia"/>
                <w:sz w:val="28"/>
                <w:szCs w:val="28"/>
              </w:rPr>
              <w:t>规范财政投资评审管理，</w:t>
            </w:r>
            <w:r>
              <w:rPr>
                <w:rFonts w:hint="eastAsia" w:cs="仿宋_GB2312" w:asciiTheme="minorEastAsia" w:hAnsiTheme="minorEastAsia" w:eastAsiaTheme="minorEastAsia"/>
                <w:sz w:val="28"/>
                <w:szCs w:val="28"/>
                <w:shd w:val="clear" w:color="auto" w:fill="FFFFFF"/>
              </w:rPr>
              <w:t>提升财政投资评审质量。2021年共完成财政投资评审项目351个，送审金额71777.1万元，审定金额61692.5万元，审减金额10084.6万元，审减率14.05%。</w:t>
            </w:r>
            <w:r>
              <w:rPr>
                <w:rFonts w:hint="eastAsia" w:cs="仿宋" w:asciiTheme="minorEastAsia" w:hAnsiTheme="minorEastAsia" w:eastAsiaTheme="minorEastAsia"/>
                <w:sz w:val="28"/>
                <w:szCs w:val="28"/>
              </w:rPr>
              <w:t>三是开展惠民惠农财政补贴资金“一卡通”问题专项监督检查工作。组建工作专班，开展专题培训，对</w:t>
            </w:r>
            <w:r>
              <w:rPr>
                <w:rFonts w:hint="eastAsia" w:cs="仿宋_GB2312" w:asciiTheme="minorEastAsia" w:hAnsiTheme="minorEastAsia" w:eastAsiaTheme="minorEastAsia"/>
                <w:sz w:val="28"/>
                <w:szCs w:val="28"/>
              </w:rPr>
              <w:t>2018年以来全区财政系统在惠民惠农财政补贴资金“一卡通”管理、资金发放等方面存在的突出问题进行清理核查，</w:t>
            </w:r>
            <w:r>
              <w:rPr>
                <w:rFonts w:hint="eastAsia" w:cs="仿宋" w:asciiTheme="minorEastAsia" w:hAnsiTheme="minorEastAsia" w:eastAsiaTheme="minorEastAsia"/>
                <w:sz w:val="28"/>
                <w:szCs w:val="28"/>
              </w:rPr>
              <w:t>加强惠民惠农财政补贴资金“一卡通”监督管理，</w:t>
            </w:r>
            <w:r>
              <w:rPr>
                <w:rFonts w:hint="eastAsia" w:cs="仿宋_GB2312" w:asciiTheme="minorEastAsia" w:hAnsiTheme="minorEastAsia" w:eastAsiaTheme="minorEastAsia"/>
                <w:sz w:val="28"/>
                <w:szCs w:val="28"/>
              </w:rPr>
              <w:t>维护广大农民群众的切身利益</w:t>
            </w:r>
            <w:r>
              <w:rPr>
                <w:rFonts w:hint="eastAsia" w:asciiTheme="minorEastAsia" w:hAnsiTheme="minorEastAsia" w:eastAsiaTheme="minorEastAsia"/>
                <w:sz w:val="28"/>
                <w:szCs w:val="28"/>
              </w:rPr>
              <w:t>。</w:t>
            </w:r>
          </w:p>
          <w:p>
            <w:pPr>
              <w:spacing w:line="560" w:lineRule="exact"/>
              <w:ind w:firstLine="560" w:firstLineChars="200"/>
              <w:contextualSpacing/>
              <w:rPr>
                <w:rFonts w:asciiTheme="minorEastAsia" w:hAnsiTheme="minorEastAsia" w:eastAsiaTheme="minorEastAsia"/>
                <w:bCs/>
                <w:sz w:val="28"/>
                <w:szCs w:val="28"/>
              </w:rPr>
            </w:pPr>
            <w:r>
              <w:rPr>
                <w:rFonts w:hint="eastAsia" w:asciiTheme="minorEastAsia" w:hAnsiTheme="minorEastAsia" w:eastAsiaTheme="minorEastAsia"/>
                <w:sz w:val="28"/>
                <w:szCs w:val="28"/>
              </w:rPr>
              <w:t>2021年，我局荣获综合绩效考核先进单位、优秀领导班子和平安建设、乡村振兴、争资争项、思想宣传、统战工作等7个先进。预算绩效管理工作再次荣获省级先进，非税收入管理和财源建设工作获市级先进。</w:t>
            </w:r>
          </w:p>
          <w:p>
            <w:pPr>
              <w:pStyle w:val="10"/>
              <w:spacing w:line="480" w:lineRule="exact"/>
              <w:ind w:firstLine="643"/>
              <w:jc w:val="left"/>
              <w:rPr>
                <w:rFonts w:cs="黑体" w:asciiTheme="majorEastAsia" w:hAnsiTheme="majorEastAsia" w:eastAsiaTheme="majorEastAsia"/>
                <w:b/>
                <w:sz w:val="32"/>
                <w:szCs w:val="32"/>
              </w:rPr>
            </w:pPr>
            <w:r>
              <w:rPr>
                <w:rFonts w:hint="eastAsia" w:cs="黑体" w:asciiTheme="majorEastAsia" w:hAnsiTheme="majorEastAsia" w:eastAsiaTheme="majorEastAsia"/>
                <w:b/>
                <w:sz w:val="32"/>
                <w:szCs w:val="32"/>
              </w:rPr>
              <w:t>七、存在的问题及原因分析</w:t>
            </w:r>
          </w:p>
          <w:p>
            <w:pPr>
              <w:widowControl/>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1、从机关运转情况看：预算标准与部门支出有差距，按照政府过紧日子要求，进一步压缩经费支出。</w:t>
            </w:r>
          </w:p>
          <w:p>
            <w:pPr>
              <w:widowControl/>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2、从财政职能方面看：财政收支矛盾仍然突出，地方财政风险加大。</w:t>
            </w:r>
          </w:p>
          <w:p>
            <w:pPr>
              <w:spacing w:line="480" w:lineRule="exact"/>
              <w:ind w:firstLine="643" w:firstLineChars="200"/>
              <w:jc w:val="left"/>
              <w:rPr>
                <w:rFonts w:cs="黑体" w:asciiTheme="majorEastAsia" w:hAnsiTheme="majorEastAsia" w:eastAsiaTheme="majorEastAsia"/>
                <w:b/>
                <w:sz w:val="32"/>
                <w:szCs w:val="32"/>
              </w:rPr>
            </w:pPr>
            <w:r>
              <w:rPr>
                <w:rFonts w:hint="eastAsia" w:cs="黑体" w:asciiTheme="majorEastAsia" w:hAnsiTheme="majorEastAsia" w:eastAsiaTheme="majorEastAsia"/>
                <w:b/>
                <w:sz w:val="32"/>
                <w:szCs w:val="32"/>
              </w:rPr>
              <w:t>八、下一步改进措施</w:t>
            </w:r>
          </w:p>
          <w:p>
            <w:pPr>
              <w:widowControl/>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1、加强管理，严控行政支出。目前我局三公经费预算执行情况较好，但仍需进一步严控三公经费支出，严格审批流程，进一步细化管理。</w:t>
            </w:r>
          </w:p>
          <w:p>
            <w:pPr>
              <w:widowControl/>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2、科学理财，强化财政职能作用。按照中央、省、市部署，进一步加强征管，进一步优化支出结构，进一步加强监管，推动财政运行效率和管理水平不断提升。</w:t>
            </w:r>
          </w:p>
          <w:p>
            <w:pPr>
              <w:widowControl/>
              <w:spacing w:line="600" w:lineRule="exact"/>
              <w:ind w:firstLine="643" w:firstLineChars="200"/>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九、其他需要说明的情况</w:t>
            </w:r>
          </w:p>
          <w:p>
            <w:pPr>
              <w:widowControl/>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财政局无其他需要说明的情况。</w:t>
            </w:r>
          </w:p>
          <w:p>
            <w:pPr>
              <w:widowControl/>
              <w:spacing w:line="600" w:lineRule="exact"/>
              <w:ind w:firstLine="560" w:firstLineChars="200"/>
              <w:jc w:val="left"/>
              <w:rPr>
                <w:rFonts w:asciiTheme="minorEastAsia" w:hAnsiTheme="minorEastAsia" w:eastAsiaTheme="minorEastAsia"/>
                <w:sz w:val="28"/>
                <w:szCs w:val="28"/>
              </w:rPr>
            </w:pPr>
          </w:p>
          <w:p>
            <w:pPr>
              <w:spacing w:line="560" w:lineRule="exact"/>
              <w:ind w:firstLine="560" w:firstLineChars="200"/>
              <w:rPr>
                <w:rFonts w:asciiTheme="minorEastAsia" w:hAnsiTheme="minorEastAsia" w:eastAsiaTheme="minorEastAsia"/>
                <w:sz w:val="28"/>
                <w:szCs w:val="28"/>
              </w:rPr>
            </w:pPr>
          </w:p>
          <w:p>
            <w:pPr>
              <w:spacing w:line="480" w:lineRule="exact"/>
              <w:ind w:firstLine="1260" w:firstLineChars="450"/>
              <w:rPr>
                <w:rFonts w:asciiTheme="minorEastAsia" w:hAnsiTheme="minorEastAsia" w:eastAsiaTheme="minorEastAsia"/>
                <w:sz w:val="28"/>
                <w:szCs w:val="28"/>
              </w:rPr>
            </w:pPr>
          </w:p>
          <w:p>
            <w:pPr>
              <w:spacing w:line="480" w:lineRule="exact"/>
              <w:ind w:firstLine="560" w:firstLineChars="200"/>
              <w:jc w:val="left"/>
              <w:rPr>
                <w:rFonts w:ascii="黑体" w:hAnsi="黑体" w:eastAsia="黑体" w:cs="黑体"/>
                <w:bCs/>
                <w:sz w:val="28"/>
                <w:szCs w:val="28"/>
              </w:rPr>
            </w:pPr>
          </w:p>
        </w:tc>
      </w:tr>
    </w:tbl>
    <w:p>
      <w:pPr>
        <w:spacing w:line="500" w:lineRule="exact"/>
        <w:rPr>
          <w:rFonts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pPr>
        <w:spacing w:line="420" w:lineRule="exact"/>
        <w:rPr>
          <w:rFonts w:ascii="黑体" w:hAnsi="黑体" w:eastAsia="黑体"/>
          <w:sz w:val="32"/>
          <w:szCs w:val="32"/>
        </w:rPr>
      </w:pPr>
    </w:p>
    <w:p>
      <w:pPr>
        <w:spacing w:afterLines="50" w:line="500" w:lineRule="exact"/>
        <w:jc w:val="center"/>
        <w:rPr>
          <w:rFonts w:ascii="方正小标宋简体" w:eastAsia="方正小标宋简体"/>
          <w:sz w:val="44"/>
          <w:szCs w:val="44"/>
        </w:rPr>
      </w:pPr>
      <w:r>
        <w:rPr>
          <w:rFonts w:hint="eastAsia" w:ascii="方正小标宋简体" w:eastAsia="方正小标宋简体"/>
          <w:sz w:val="44"/>
          <w:szCs w:val="44"/>
        </w:rPr>
        <w:t>部门整体支出绩效评价评分表</w:t>
      </w:r>
    </w:p>
    <w:tbl>
      <w:tblPr>
        <w:tblStyle w:val="4"/>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939"/>
        <w:gridCol w:w="1345"/>
        <w:gridCol w:w="4215"/>
        <w:gridCol w:w="582"/>
        <w:gridCol w:w="658"/>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976" w:type="dxa"/>
            <w:shd w:val="clear" w:color="auto" w:fill="auto"/>
            <w:vAlign w:val="center"/>
          </w:tcPr>
          <w:p>
            <w:pPr>
              <w:spacing w:line="260" w:lineRule="exact"/>
              <w:jc w:val="center"/>
              <w:rPr>
                <w:rFonts w:ascii="黑体" w:hAnsi="黑体" w:eastAsia="黑体" w:cs="宋体"/>
                <w:bCs/>
                <w:kern w:val="0"/>
                <w:sz w:val="24"/>
              </w:rPr>
            </w:pPr>
            <w:r>
              <w:rPr>
                <w:rFonts w:hint="eastAsia" w:ascii="黑体" w:hAnsi="黑体" w:eastAsia="黑体" w:cs="宋体"/>
                <w:bCs/>
                <w:kern w:val="0"/>
                <w:sz w:val="24"/>
              </w:rPr>
              <w:t>一级指标</w:t>
            </w:r>
          </w:p>
        </w:tc>
        <w:tc>
          <w:tcPr>
            <w:tcW w:w="939" w:type="dxa"/>
            <w:shd w:val="clear" w:color="auto" w:fill="auto"/>
            <w:vAlign w:val="center"/>
          </w:tcPr>
          <w:p>
            <w:pPr>
              <w:spacing w:line="260" w:lineRule="exact"/>
              <w:jc w:val="center"/>
              <w:rPr>
                <w:rFonts w:ascii="黑体" w:hAnsi="黑体" w:eastAsia="黑体" w:cs="宋体"/>
                <w:bCs/>
                <w:kern w:val="0"/>
                <w:sz w:val="24"/>
              </w:rPr>
            </w:pPr>
            <w:r>
              <w:rPr>
                <w:rFonts w:hint="eastAsia" w:ascii="黑体" w:hAnsi="黑体" w:eastAsia="黑体" w:cs="宋体"/>
                <w:bCs/>
                <w:kern w:val="0"/>
                <w:sz w:val="24"/>
              </w:rPr>
              <w:t>二级指标</w:t>
            </w:r>
          </w:p>
        </w:tc>
        <w:tc>
          <w:tcPr>
            <w:tcW w:w="1345" w:type="dxa"/>
            <w:shd w:val="clear" w:color="auto" w:fill="auto"/>
            <w:vAlign w:val="center"/>
          </w:tcPr>
          <w:p>
            <w:pPr>
              <w:spacing w:line="260" w:lineRule="exact"/>
              <w:jc w:val="center"/>
              <w:rPr>
                <w:rFonts w:ascii="黑体" w:hAnsi="黑体" w:eastAsia="黑体" w:cs="宋体"/>
                <w:bCs/>
                <w:kern w:val="0"/>
                <w:sz w:val="24"/>
              </w:rPr>
            </w:pPr>
            <w:r>
              <w:rPr>
                <w:rFonts w:hint="eastAsia" w:ascii="黑体" w:hAnsi="黑体" w:eastAsia="黑体" w:cs="宋体"/>
                <w:bCs/>
                <w:kern w:val="0"/>
                <w:sz w:val="24"/>
              </w:rPr>
              <w:t>三级指标</w:t>
            </w:r>
          </w:p>
        </w:tc>
        <w:tc>
          <w:tcPr>
            <w:tcW w:w="4215" w:type="dxa"/>
            <w:shd w:val="clear" w:color="auto" w:fill="auto"/>
            <w:vAlign w:val="center"/>
          </w:tcPr>
          <w:p>
            <w:pPr>
              <w:spacing w:line="260" w:lineRule="exact"/>
              <w:jc w:val="center"/>
              <w:rPr>
                <w:rFonts w:ascii="黑体" w:hAnsi="黑体" w:eastAsia="黑体" w:cs="宋体"/>
                <w:bCs/>
                <w:kern w:val="0"/>
                <w:sz w:val="24"/>
              </w:rPr>
            </w:pPr>
            <w:r>
              <w:rPr>
                <w:rFonts w:hint="eastAsia" w:ascii="黑体" w:hAnsi="黑体" w:eastAsia="黑体" w:cs="宋体"/>
                <w:bCs/>
                <w:kern w:val="0"/>
                <w:sz w:val="24"/>
              </w:rPr>
              <w:t>评分标准</w:t>
            </w:r>
          </w:p>
        </w:tc>
        <w:tc>
          <w:tcPr>
            <w:tcW w:w="582" w:type="dxa"/>
            <w:shd w:val="clear" w:color="auto" w:fill="auto"/>
            <w:vAlign w:val="center"/>
          </w:tcPr>
          <w:p>
            <w:pPr>
              <w:spacing w:line="260" w:lineRule="exact"/>
              <w:jc w:val="center"/>
              <w:rPr>
                <w:rFonts w:ascii="黑体" w:hAnsi="黑体" w:eastAsia="黑体" w:cs="宋体"/>
                <w:bCs/>
                <w:kern w:val="0"/>
                <w:sz w:val="24"/>
              </w:rPr>
            </w:pPr>
            <w:r>
              <w:rPr>
                <w:rFonts w:hint="eastAsia" w:ascii="黑体" w:hAnsi="黑体" w:eastAsia="黑体" w:cs="宋体"/>
                <w:bCs/>
                <w:kern w:val="0"/>
                <w:sz w:val="24"/>
              </w:rPr>
              <w:t>分值</w:t>
            </w:r>
          </w:p>
        </w:tc>
        <w:tc>
          <w:tcPr>
            <w:tcW w:w="658" w:type="dxa"/>
            <w:shd w:val="clear" w:color="auto" w:fill="FFFFFF"/>
            <w:vAlign w:val="center"/>
          </w:tcPr>
          <w:p>
            <w:pPr>
              <w:spacing w:line="260" w:lineRule="exact"/>
              <w:jc w:val="center"/>
              <w:rPr>
                <w:rFonts w:ascii="黑体" w:hAnsi="黑体" w:eastAsia="黑体" w:cs="宋体"/>
                <w:bCs/>
                <w:kern w:val="0"/>
                <w:sz w:val="24"/>
              </w:rPr>
            </w:pPr>
            <w:r>
              <w:rPr>
                <w:rFonts w:hint="eastAsia" w:ascii="黑体" w:hAnsi="黑体" w:eastAsia="黑体" w:cs="宋体"/>
                <w:bCs/>
                <w:kern w:val="0"/>
                <w:sz w:val="24"/>
              </w:rPr>
              <w:t>自评得分</w:t>
            </w:r>
          </w:p>
        </w:tc>
        <w:tc>
          <w:tcPr>
            <w:tcW w:w="1120" w:type="dxa"/>
            <w:shd w:val="clear" w:color="auto" w:fill="FFFFFF"/>
            <w:vAlign w:val="center"/>
          </w:tcPr>
          <w:p>
            <w:pPr>
              <w:spacing w:line="260" w:lineRule="exact"/>
              <w:jc w:val="center"/>
              <w:rPr>
                <w:rFonts w:ascii="黑体" w:hAnsi="黑体" w:eastAsia="黑体" w:cs="宋体"/>
                <w:bCs/>
                <w:kern w:val="0"/>
                <w:sz w:val="24"/>
              </w:rPr>
            </w:pPr>
            <w:r>
              <w:rPr>
                <w:rFonts w:hint="eastAsia" w:ascii="黑体" w:hAnsi="黑体" w:eastAsia="黑体" w:cs="宋体"/>
                <w:bCs/>
                <w:kern w:val="0"/>
                <w:sz w:val="24"/>
              </w:rPr>
              <w:t>扣分原因和其他说明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76" w:type="dxa"/>
            <w:vMerge w:val="restart"/>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投  入</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（15分）</w:t>
            </w:r>
          </w:p>
        </w:tc>
        <w:tc>
          <w:tcPr>
            <w:tcW w:w="939" w:type="dxa"/>
            <w:vMerge w:val="restart"/>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预算配置</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（15分）</w:t>
            </w:r>
          </w:p>
        </w:tc>
        <w:tc>
          <w:tcPr>
            <w:tcW w:w="1345"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财政供养人员</w:t>
            </w:r>
          </w:p>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控制率</w:t>
            </w:r>
          </w:p>
        </w:tc>
        <w:tc>
          <w:tcPr>
            <w:tcW w:w="4215" w:type="dxa"/>
            <w:vAlign w:val="center"/>
          </w:tcPr>
          <w:p>
            <w:pPr>
              <w:spacing w:line="256" w:lineRule="exact"/>
              <w:rPr>
                <w:rFonts w:ascii="仿宋_GB2312" w:hAnsi="宋体" w:eastAsia="仿宋_GB2312" w:cs="宋体"/>
                <w:kern w:val="0"/>
                <w:sz w:val="24"/>
              </w:rPr>
            </w:pPr>
            <w:r>
              <w:rPr>
                <w:rFonts w:hint="eastAsia" w:ascii="仿宋_GB2312" w:hAnsi="宋体" w:eastAsia="仿宋_GB2312" w:cs="宋体"/>
                <w:kern w:val="0"/>
                <w:sz w:val="24"/>
              </w:rPr>
              <w:t>以100%为标准。在职人员控制率</w:t>
            </w:r>
            <w:r>
              <w:rPr>
                <w:rFonts w:hint="eastAsia" w:ascii="宋体" w:hAnsi="宋体" w:cs="宋体"/>
                <w:kern w:val="0"/>
                <w:sz w:val="24"/>
              </w:rPr>
              <w:t>≦</w:t>
            </w:r>
            <w:r>
              <w:rPr>
                <w:rFonts w:hint="eastAsia" w:ascii="仿宋_GB2312" w:hAnsi="宋体" w:eastAsia="仿宋_GB2312" w:cs="宋体"/>
                <w:kern w:val="0"/>
                <w:sz w:val="24"/>
              </w:rPr>
              <w:t>100%，计5分；每超过一个百分点扣0.5分，扣完为止。</w:t>
            </w:r>
          </w:p>
        </w:tc>
        <w:tc>
          <w:tcPr>
            <w:tcW w:w="582"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658" w:type="dxa"/>
            <w:vAlign w:val="center"/>
          </w:tcPr>
          <w:p>
            <w:pPr>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1120" w:type="dxa"/>
            <w:vAlign w:val="center"/>
          </w:tcPr>
          <w:p>
            <w:pPr>
              <w:spacing w:line="260" w:lineRule="exact"/>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976" w:type="dxa"/>
            <w:vMerge w:val="continue"/>
            <w:vAlign w:val="center"/>
          </w:tcPr>
          <w:p>
            <w:pPr>
              <w:spacing w:line="260" w:lineRule="exact"/>
              <w:jc w:val="left"/>
              <w:rPr>
                <w:rFonts w:ascii="仿宋_GB2312" w:hAnsi="宋体" w:eastAsia="仿宋_GB2312" w:cs="宋体"/>
                <w:kern w:val="0"/>
                <w:sz w:val="24"/>
              </w:rPr>
            </w:pPr>
          </w:p>
        </w:tc>
        <w:tc>
          <w:tcPr>
            <w:tcW w:w="939" w:type="dxa"/>
            <w:vMerge w:val="continue"/>
            <w:vAlign w:val="center"/>
          </w:tcPr>
          <w:p>
            <w:pPr>
              <w:spacing w:line="260" w:lineRule="exact"/>
              <w:jc w:val="left"/>
              <w:rPr>
                <w:rFonts w:ascii="仿宋_GB2312" w:hAnsi="宋体" w:eastAsia="仿宋_GB2312" w:cs="宋体"/>
                <w:kern w:val="0"/>
                <w:sz w:val="24"/>
              </w:rPr>
            </w:pPr>
          </w:p>
        </w:tc>
        <w:tc>
          <w:tcPr>
            <w:tcW w:w="1345"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“三公经费”</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变动率</w:t>
            </w:r>
          </w:p>
        </w:tc>
        <w:tc>
          <w:tcPr>
            <w:tcW w:w="4215" w:type="dxa"/>
            <w:vAlign w:val="center"/>
          </w:tcPr>
          <w:p>
            <w:pPr>
              <w:spacing w:line="256" w:lineRule="exact"/>
              <w:rPr>
                <w:rFonts w:ascii="仿宋_GB2312" w:hAnsi="宋体" w:eastAsia="仿宋_GB2312" w:cs="宋体"/>
                <w:kern w:val="0"/>
                <w:sz w:val="24"/>
              </w:rPr>
            </w:pPr>
            <w:r>
              <w:rPr>
                <w:rFonts w:hint="eastAsia" w:ascii="仿宋_GB2312" w:hAnsi="宋体" w:eastAsia="仿宋_GB2312" w:cs="宋体"/>
                <w:kern w:val="0"/>
                <w:sz w:val="24"/>
              </w:rPr>
              <w:t>“三公经费”变动率</w:t>
            </w:r>
            <w:r>
              <w:rPr>
                <w:rFonts w:hint="eastAsia" w:ascii="宋体" w:hAnsi="宋体" w:cs="宋体"/>
                <w:kern w:val="0"/>
                <w:sz w:val="24"/>
              </w:rPr>
              <w:t>≦</w:t>
            </w:r>
            <w:r>
              <w:rPr>
                <w:rFonts w:hint="eastAsia" w:ascii="仿宋_GB2312" w:hAnsi="宋体" w:eastAsia="仿宋_GB2312" w:cs="宋体"/>
                <w:kern w:val="0"/>
                <w:sz w:val="24"/>
              </w:rPr>
              <w:t>0,计5分；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“三公经费”＞0，每超过一个百分点扣0.5分，扣完为止。</w:t>
            </w:r>
          </w:p>
        </w:tc>
        <w:tc>
          <w:tcPr>
            <w:tcW w:w="582"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658" w:type="dxa"/>
            <w:vAlign w:val="center"/>
          </w:tcPr>
          <w:p>
            <w:pPr>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1120" w:type="dxa"/>
            <w:vAlign w:val="center"/>
          </w:tcPr>
          <w:p>
            <w:pPr>
              <w:spacing w:line="260" w:lineRule="exact"/>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976" w:type="dxa"/>
            <w:vMerge w:val="continue"/>
            <w:vAlign w:val="center"/>
          </w:tcPr>
          <w:p>
            <w:pPr>
              <w:spacing w:line="260" w:lineRule="exact"/>
              <w:jc w:val="left"/>
              <w:rPr>
                <w:rFonts w:ascii="仿宋_GB2312" w:hAnsi="宋体" w:eastAsia="仿宋_GB2312" w:cs="宋体"/>
                <w:kern w:val="0"/>
                <w:sz w:val="24"/>
              </w:rPr>
            </w:pPr>
          </w:p>
        </w:tc>
        <w:tc>
          <w:tcPr>
            <w:tcW w:w="939" w:type="dxa"/>
            <w:vMerge w:val="continue"/>
            <w:vAlign w:val="center"/>
          </w:tcPr>
          <w:p>
            <w:pPr>
              <w:spacing w:line="260" w:lineRule="exact"/>
              <w:jc w:val="left"/>
              <w:rPr>
                <w:rFonts w:ascii="仿宋_GB2312" w:hAnsi="宋体" w:eastAsia="仿宋_GB2312" w:cs="宋体"/>
                <w:kern w:val="0"/>
                <w:sz w:val="24"/>
              </w:rPr>
            </w:pPr>
          </w:p>
        </w:tc>
        <w:tc>
          <w:tcPr>
            <w:tcW w:w="1345"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重点支出</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安排率</w:t>
            </w:r>
          </w:p>
        </w:tc>
        <w:tc>
          <w:tcPr>
            <w:tcW w:w="4215" w:type="dxa"/>
            <w:vAlign w:val="center"/>
          </w:tcPr>
          <w:p>
            <w:pPr>
              <w:spacing w:line="256" w:lineRule="exact"/>
              <w:rPr>
                <w:rFonts w:ascii="仿宋_GB2312" w:hAnsi="宋体" w:eastAsia="仿宋_GB2312" w:cs="宋体"/>
                <w:kern w:val="0"/>
                <w:sz w:val="24"/>
              </w:rPr>
            </w:pPr>
            <w:r>
              <w:rPr>
                <w:rFonts w:hint="eastAsia" w:ascii="仿宋_GB2312" w:hAnsi="宋体" w:eastAsia="仿宋_GB2312" w:cs="宋体"/>
                <w:kern w:val="0"/>
                <w:sz w:val="24"/>
              </w:rPr>
              <w:t>重点支出安排率≥90%，计5分；80%（含）-90%，计4分；70%（含）-80%，计3分；60%（含）-70%，计2分；低于60%不得分。</w:t>
            </w:r>
          </w:p>
        </w:tc>
        <w:tc>
          <w:tcPr>
            <w:tcW w:w="582"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658" w:type="dxa"/>
            <w:vAlign w:val="center"/>
          </w:tcPr>
          <w:p>
            <w:pPr>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1120" w:type="dxa"/>
            <w:vAlign w:val="center"/>
          </w:tcPr>
          <w:p>
            <w:pPr>
              <w:spacing w:line="260" w:lineRule="exact"/>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976" w:type="dxa"/>
            <w:vMerge w:val="restart"/>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过  程</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（40分）</w:t>
            </w:r>
          </w:p>
        </w:tc>
        <w:tc>
          <w:tcPr>
            <w:tcW w:w="939" w:type="dxa"/>
            <w:vMerge w:val="restart"/>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预算执行</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（15分）</w:t>
            </w:r>
          </w:p>
        </w:tc>
        <w:tc>
          <w:tcPr>
            <w:tcW w:w="1345"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预算调整率</w:t>
            </w:r>
          </w:p>
        </w:tc>
        <w:tc>
          <w:tcPr>
            <w:tcW w:w="4215" w:type="dxa"/>
            <w:vAlign w:val="center"/>
          </w:tcPr>
          <w:p>
            <w:pPr>
              <w:spacing w:line="256" w:lineRule="exact"/>
              <w:rPr>
                <w:rFonts w:ascii="仿宋_GB2312" w:hAnsi="宋体" w:eastAsia="仿宋_GB2312" w:cs="宋体"/>
                <w:kern w:val="0"/>
                <w:sz w:val="24"/>
              </w:rPr>
            </w:pPr>
            <w:r>
              <w:rPr>
                <w:rFonts w:hint="eastAsia" w:ascii="仿宋_GB2312" w:hAnsi="宋体" w:eastAsia="仿宋_GB2312" w:cs="宋体"/>
                <w:kern w:val="0"/>
                <w:sz w:val="24"/>
              </w:rPr>
              <w:t>预算调整率=0，计3分；0-10%（含），计2分；10-20%（含），计1分；20-30%（含），计0.5分；大于30%不得分。</w:t>
            </w:r>
          </w:p>
        </w:tc>
        <w:tc>
          <w:tcPr>
            <w:tcW w:w="582"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658" w:type="dxa"/>
            <w:vAlign w:val="center"/>
          </w:tcPr>
          <w:p>
            <w:pPr>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120" w:type="dxa"/>
            <w:vAlign w:val="center"/>
          </w:tcPr>
          <w:p>
            <w:pPr>
              <w:spacing w:line="260" w:lineRule="exact"/>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976" w:type="dxa"/>
            <w:vMerge w:val="continue"/>
            <w:vAlign w:val="center"/>
          </w:tcPr>
          <w:p>
            <w:pPr>
              <w:spacing w:line="260" w:lineRule="exact"/>
              <w:jc w:val="left"/>
              <w:rPr>
                <w:rFonts w:ascii="仿宋_GB2312" w:hAnsi="宋体" w:eastAsia="仿宋_GB2312" w:cs="宋体"/>
                <w:kern w:val="0"/>
                <w:sz w:val="24"/>
              </w:rPr>
            </w:pPr>
          </w:p>
        </w:tc>
        <w:tc>
          <w:tcPr>
            <w:tcW w:w="939" w:type="dxa"/>
            <w:vMerge w:val="continue"/>
            <w:vAlign w:val="center"/>
          </w:tcPr>
          <w:p>
            <w:pPr>
              <w:spacing w:line="260" w:lineRule="exact"/>
              <w:jc w:val="left"/>
              <w:rPr>
                <w:rFonts w:ascii="仿宋_GB2312" w:hAnsi="宋体" w:eastAsia="仿宋_GB2312" w:cs="宋体"/>
                <w:kern w:val="0"/>
                <w:sz w:val="24"/>
              </w:rPr>
            </w:pPr>
          </w:p>
        </w:tc>
        <w:tc>
          <w:tcPr>
            <w:tcW w:w="1345"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支付进度</w:t>
            </w:r>
          </w:p>
        </w:tc>
        <w:tc>
          <w:tcPr>
            <w:tcW w:w="4215" w:type="dxa"/>
            <w:vAlign w:val="center"/>
          </w:tcPr>
          <w:p>
            <w:pPr>
              <w:spacing w:line="256" w:lineRule="exact"/>
              <w:rPr>
                <w:rFonts w:ascii="仿宋_GB2312" w:hAnsi="宋体" w:eastAsia="仿宋_GB2312" w:cs="宋体"/>
                <w:kern w:val="0"/>
                <w:sz w:val="24"/>
              </w:rPr>
            </w:pPr>
            <w:r>
              <w:rPr>
                <w:rFonts w:hint="eastAsia" w:ascii="仿宋_GB2312" w:hAnsi="宋体" w:eastAsia="仿宋_GB2312" w:cs="宋体"/>
                <w:kern w:val="0"/>
                <w:sz w:val="24"/>
              </w:rPr>
              <w:t>春节前下达全部专项资金的50%；6月底前所有专项资金指标全部下达完。</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每出现一个专项未按进度完成资金下达扣0.5分，扣完为止。</w:t>
            </w:r>
          </w:p>
        </w:tc>
        <w:tc>
          <w:tcPr>
            <w:tcW w:w="582"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658" w:type="dxa"/>
            <w:vAlign w:val="center"/>
          </w:tcPr>
          <w:p>
            <w:pPr>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120" w:type="dxa"/>
            <w:vAlign w:val="center"/>
          </w:tcPr>
          <w:p>
            <w:pPr>
              <w:spacing w:line="260" w:lineRule="exact"/>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76" w:type="dxa"/>
            <w:vMerge w:val="continue"/>
            <w:vAlign w:val="center"/>
          </w:tcPr>
          <w:p>
            <w:pPr>
              <w:spacing w:line="260" w:lineRule="exact"/>
              <w:jc w:val="left"/>
              <w:rPr>
                <w:rFonts w:ascii="仿宋_GB2312" w:hAnsi="宋体" w:eastAsia="仿宋_GB2312" w:cs="宋体"/>
                <w:kern w:val="0"/>
                <w:sz w:val="24"/>
              </w:rPr>
            </w:pPr>
          </w:p>
        </w:tc>
        <w:tc>
          <w:tcPr>
            <w:tcW w:w="939" w:type="dxa"/>
            <w:vMerge w:val="continue"/>
            <w:vAlign w:val="center"/>
          </w:tcPr>
          <w:p>
            <w:pPr>
              <w:spacing w:line="260" w:lineRule="exact"/>
              <w:jc w:val="left"/>
              <w:rPr>
                <w:rFonts w:ascii="仿宋_GB2312" w:hAnsi="宋体" w:eastAsia="仿宋_GB2312" w:cs="宋体"/>
                <w:kern w:val="0"/>
                <w:sz w:val="24"/>
              </w:rPr>
            </w:pPr>
          </w:p>
        </w:tc>
        <w:tc>
          <w:tcPr>
            <w:tcW w:w="1345"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资金结余</w:t>
            </w:r>
          </w:p>
        </w:tc>
        <w:tc>
          <w:tcPr>
            <w:tcW w:w="4215" w:type="dxa"/>
            <w:vAlign w:val="center"/>
          </w:tcPr>
          <w:p>
            <w:pPr>
              <w:spacing w:line="256" w:lineRule="exact"/>
              <w:rPr>
                <w:rFonts w:ascii="仿宋_GB2312" w:hAnsi="宋体" w:eastAsia="仿宋_GB2312" w:cs="宋体"/>
                <w:kern w:val="0"/>
                <w:sz w:val="24"/>
              </w:rPr>
            </w:pPr>
            <w:r>
              <w:rPr>
                <w:rFonts w:hint="eastAsia" w:ascii="仿宋_GB2312" w:hAnsi="宋体" w:eastAsia="仿宋_GB2312" w:cs="宋体"/>
                <w:kern w:val="0"/>
                <w:sz w:val="24"/>
              </w:rPr>
              <w:t>无结余，3分；有结余，但不超过上年结转，2分；结余超过上年结转，不得分。</w:t>
            </w:r>
          </w:p>
        </w:tc>
        <w:tc>
          <w:tcPr>
            <w:tcW w:w="582"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658" w:type="dxa"/>
            <w:vAlign w:val="center"/>
          </w:tcPr>
          <w:p>
            <w:pPr>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120" w:type="dxa"/>
            <w:vAlign w:val="center"/>
          </w:tcPr>
          <w:p>
            <w:pPr>
              <w:spacing w:line="260" w:lineRule="exact"/>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976" w:type="dxa"/>
            <w:vMerge w:val="continue"/>
            <w:vAlign w:val="center"/>
          </w:tcPr>
          <w:p>
            <w:pPr>
              <w:spacing w:line="260" w:lineRule="exact"/>
              <w:jc w:val="left"/>
              <w:rPr>
                <w:rFonts w:ascii="仿宋_GB2312" w:hAnsi="宋体" w:eastAsia="仿宋_GB2312" w:cs="宋体"/>
                <w:kern w:val="0"/>
                <w:sz w:val="24"/>
              </w:rPr>
            </w:pPr>
          </w:p>
        </w:tc>
        <w:tc>
          <w:tcPr>
            <w:tcW w:w="939" w:type="dxa"/>
            <w:vMerge w:val="continue"/>
            <w:vAlign w:val="center"/>
          </w:tcPr>
          <w:p>
            <w:pPr>
              <w:spacing w:line="260" w:lineRule="exact"/>
              <w:jc w:val="left"/>
              <w:rPr>
                <w:rFonts w:ascii="仿宋_GB2312" w:hAnsi="宋体" w:eastAsia="仿宋_GB2312" w:cs="宋体"/>
                <w:kern w:val="0"/>
                <w:sz w:val="24"/>
              </w:rPr>
            </w:pPr>
          </w:p>
        </w:tc>
        <w:tc>
          <w:tcPr>
            <w:tcW w:w="1345"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“三公经费”</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控制率</w:t>
            </w:r>
          </w:p>
        </w:tc>
        <w:tc>
          <w:tcPr>
            <w:tcW w:w="4215" w:type="dxa"/>
            <w:vAlign w:val="center"/>
          </w:tcPr>
          <w:p>
            <w:pPr>
              <w:spacing w:line="256" w:lineRule="exact"/>
              <w:rPr>
                <w:rFonts w:ascii="仿宋_GB2312" w:hAnsi="宋体" w:eastAsia="仿宋_GB2312" w:cs="宋体"/>
                <w:kern w:val="0"/>
                <w:sz w:val="24"/>
              </w:rPr>
            </w:pPr>
            <w:r>
              <w:rPr>
                <w:rFonts w:hint="eastAsia" w:ascii="仿宋_GB2312" w:hAnsi="宋体" w:eastAsia="仿宋_GB2312" w:cs="宋体"/>
                <w:kern w:val="0"/>
                <w:sz w:val="24"/>
              </w:rPr>
              <w:t>以100%为标准。三公经费控制率</w:t>
            </w:r>
            <w:r>
              <w:rPr>
                <w:rFonts w:hint="eastAsia" w:ascii="宋体" w:hAnsi="宋体" w:cs="宋体"/>
                <w:kern w:val="0"/>
                <w:sz w:val="24"/>
              </w:rPr>
              <w:t>≦</w:t>
            </w:r>
            <w:r>
              <w:rPr>
                <w:rFonts w:hint="eastAsia" w:ascii="仿宋_GB2312" w:hAnsi="宋体" w:eastAsia="仿宋_GB2312" w:cs="宋体"/>
                <w:kern w:val="0"/>
                <w:sz w:val="24"/>
              </w:rPr>
              <w:t>100%，计6分；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每超过一个百分点扣1分，扣完为止。</w:t>
            </w:r>
          </w:p>
        </w:tc>
        <w:tc>
          <w:tcPr>
            <w:tcW w:w="582"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658" w:type="dxa"/>
            <w:vAlign w:val="center"/>
          </w:tcPr>
          <w:p>
            <w:pPr>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1120" w:type="dxa"/>
            <w:vAlign w:val="center"/>
          </w:tcPr>
          <w:p>
            <w:pPr>
              <w:spacing w:line="260" w:lineRule="exact"/>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976" w:type="dxa"/>
            <w:vMerge w:val="continue"/>
            <w:vAlign w:val="center"/>
          </w:tcPr>
          <w:p>
            <w:pPr>
              <w:spacing w:line="260" w:lineRule="exact"/>
              <w:jc w:val="left"/>
              <w:rPr>
                <w:rFonts w:ascii="仿宋_GB2312" w:hAnsi="宋体" w:eastAsia="仿宋_GB2312" w:cs="宋体"/>
                <w:kern w:val="0"/>
                <w:sz w:val="24"/>
              </w:rPr>
            </w:pPr>
          </w:p>
        </w:tc>
        <w:tc>
          <w:tcPr>
            <w:tcW w:w="939" w:type="dxa"/>
            <w:vMerge w:val="restart"/>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预算管理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（15分）</w:t>
            </w:r>
          </w:p>
        </w:tc>
        <w:tc>
          <w:tcPr>
            <w:tcW w:w="1345"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管理制度</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健全性</w:t>
            </w:r>
          </w:p>
        </w:tc>
        <w:tc>
          <w:tcPr>
            <w:tcW w:w="4215" w:type="dxa"/>
            <w:vAlign w:val="center"/>
          </w:tcPr>
          <w:p>
            <w:pPr>
              <w:spacing w:line="256" w:lineRule="exact"/>
              <w:rPr>
                <w:rFonts w:ascii="仿宋_GB2312" w:hAnsi="宋体" w:eastAsia="仿宋_GB2312" w:cs="宋体"/>
                <w:kern w:val="0"/>
                <w:sz w:val="24"/>
              </w:rPr>
            </w:pPr>
            <w:r>
              <w:rPr>
                <w:rFonts w:hint="eastAsia" w:ascii="仿宋_GB2312" w:hAnsi="宋体" w:eastAsia="仿宋_GB2312" w:cs="宋体"/>
                <w:kern w:val="0"/>
                <w:sz w:val="24"/>
              </w:rPr>
              <w:t>①已制定或具有预算资金管理办法，内部财务管理制度、会计核算制度等管理制度，1分；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②相关管理制度合法、合规、完整，1分；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③相关管理制度得到有效执行，1分。</w:t>
            </w:r>
          </w:p>
        </w:tc>
        <w:tc>
          <w:tcPr>
            <w:tcW w:w="582"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658" w:type="dxa"/>
            <w:vAlign w:val="center"/>
          </w:tcPr>
          <w:p>
            <w:pPr>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120" w:type="dxa"/>
            <w:vAlign w:val="center"/>
          </w:tcPr>
          <w:p>
            <w:pPr>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管理执行能力有待提高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jc w:val="center"/>
        </w:trPr>
        <w:tc>
          <w:tcPr>
            <w:tcW w:w="976" w:type="dxa"/>
            <w:vMerge w:val="continue"/>
            <w:vAlign w:val="center"/>
          </w:tcPr>
          <w:p>
            <w:pPr>
              <w:spacing w:line="260" w:lineRule="exact"/>
              <w:jc w:val="left"/>
              <w:rPr>
                <w:rFonts w:ascii="仿宋_GB2312" w:hAnsi="宋体" w:eastAsia="仿宋_GB2312" w:cs="宋体"/>
                <w:kern w:val="0"/>
                <w:sz w:val="24"/>
              </w:rPr>
            </w:pPr>
          </w:p>
        </w:tc>
        <w:tc>
          <w:tcPr>
            <w:tcW w:w="939" w:type="dxa"/>
            <w:vMerge w:val="continue"/>
            <w:vAlign w:val="center"/>
          </w:tcPr>
          <w:p>
            <w:pPr>
              <w:spacing w:line="260" w:lineRule="exact"/>
              <w:jc w:val="left"/>
              <w:rPr>
                <w:rFonts w:ascii="仿宋_GB2312" w:hAnsi="宋体" w:eastAsia="仿宋_GB2312" w:cs="宋体"/>
                <w:kern w:val="0"/>
                <w:sz w:val="24"/>
              </w:rPr>
            </w:pPr>
          </w:p>
        </w:tc>
        <w:tc>
          <w:tcPr>
            <w:tcW w:w="1345"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资金使用</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合规性</w:t>
            </w:r>
          </w:p>
        </w:tc>
        <w:tc>
          <w:tcPr>
            <w:tcW w:w="4215" w:type="dxa"/>
            <w:vAlign w:val="center"/>
          </w:tcPr>
          <w:p>
            <w:pPr>
              <w:spacing w:line="256" w:lineRule="exact"/>
              <w:rPr>
                <w:rFonts w:ascii="仿宋_GB2312" w:hAnsi="宋体" w:eastAsia="仿宋_GB2312" w:cs="宋体"/>
                <w:kern w:val="0"/>
                <w:sz w:val="24"/>
              </w:rPr>
            </w:pPr>
            <w:r>
              <w:rPr>
                <w:rFonts w:hint="eastAsia" w:ascii="仿宋_GB2312" w:hAnsi="宋体" w:eastAsia="仿宋_GB2312" w:cs="宋体"/>
                <w:kern w:val="0"/>
                <w:sz w:val="24"/>
              </w:rPr>
              <w:t>①支出符合国家财经法规和财务管理制度规定以及有关专项资金管理办法的规定；</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②资金拨付有完整的审批程序和手续；</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③项目支出按规定经过评估论证；</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④支出符合部门预算批复的用途；</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⑤资金使用无截留、挤占、挪用、虚列支出等情况。</w:t>
            </w:r>
            <w:r>
              <w:rPr>
                <w:rFonts w:hint="eastAsia" w:ascii="仿宋_GB2312" w:hAnsi="宋体" w:eastAsia="仿宋_GB2312" w:cs="宋体"/>
                <w:kern w:val="0"/>
                <w:sz w:val="24"/>
              </w:rPr>
              <w:br w:type="textWrapping"/>
            </w:r>
            <w:r>
              <w:rPr>
                <w:rFonts w:hint="eastAsia" w:ascii="仿宋_GB2312" w:hAnsi="宋体" w:eastAsia="仿宋_GB2312" w:cs="宋体"/>
                <w:spacing w:val="-4"/>
                <w:kern w:val="0"/>
                <w:sz w:val="24"/>
              </w:rPr>
              <w:t>以上情况每出现一例不符合要求的扣1分，扣完为止。</w:t>
            </w:r>
          </w:p>
        </w:tc>
        <w:tc>
          <w:tcPr>
            <w:tcW w:w="582"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658" w:type="dxa"/>
            <w:vAlign w:val="center"/>
          </w:tcPr>
          <w:p>
            <w:pPr>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120" w:type="dxa"/>
            <w:vAlign w:val="center"/>
          </w:tcPr>
          <w:p>
            <w:pPr>
              <w:spacing w:line="260" w:lineRule="exact"/>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976" w:type="dxa"/>
            <w:vMerge w:val="continue"/>
            <w:shd w:val="clear" w:color="auto" w:fill="auto"/>
            <w:vAlign w:val="center"/>
          </w:tcPr>
          <w:p>
            <w:pPr>
              <w:spacing w:line="260" w:lineRule="exact"/>
              <w:jc w:val="left"/>
              <w:rPr>
                <w:rFonts w:ascii="仿宋_GB2312" w:hAnsi="宋体" w:eastAsia="仿宋_GB2312" w:cs="宋体"/>
                <w:kern w:val="0"/>
                <w:sz w:val="24"/>
              </w:rPr>
            </w:pPr>
          </w:p>
        </w:tc>
        <w:tc>
          <w:tcPr>
            <w:tcW w:w="939" w:type="dxa"/>
            <w:vMerge w:val="continue"/>
            <w:shd w:val="clear" w:color="auto" w:fill="auto"/>
            <w:vAlign w:val="center"/>
          </w:tcPr>
          <w:p>
            <w:pPr>
              <w:spacing w:line="260" w:lineRule="exact"/>
              <w:jc w:val="left"/>
              <w:rPr>
                <w:rFonts w:ascii="仿宋_GB2312" w:hAnsi="宋体" w:eastAsia="仿宋_GB2312" w:cs="宋体"/>
                <w:kern w:val="0"/>
                <w:sz w:val="24"/>
              </w:rPr>
            </w:pPr>
          </w:p>
        </w:tc>
        <w:tc>
          <w:tcPr>
            <w:tcW w:w="1345" w:type="dxa"/>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预决算信息公开性和完善性</w:t>
            </w:r>
          </w:p>
        </w:tc>
        <w:tc>
          <w:tcPr>
            <w:tcW w:w="4215" w:type="dxa"/>
            <w:shd w:val="clear" w:color="auto" w:fill="auto"/>
            <w:vAlign w:val="center"/>
          </w:tcPr>
          <w:p>
            <w:pPr>
              <w:spacing w:line="256" w:lineRule="exact"/>
              <w:rPr>
                <w:rFonts w:ascii="仿宋_GB2312" w:hAnsi="宋体" w:eastAsia="仿宋_GB2312" w:cs="宋体"/>
                <w:kern w:val="0"/>
                <w:sz w:val="24"/>
              </w:rPr>
            </w:pPr>
            <w:r>
              <w:rPr>
                <w:rFonts w:hint="eastAsia" w:ascii="仿宋_GB2312" w:hAnsi="宋体" w:eastAsia="仿宋_GB2312" w:cs="宋体"/>
                <w:kern w:val="0"/>
                <w:sz w:val="24"/>
              </w:rPr>
              <w:t>①按规定内容公开预决算信息，1分；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②按规定时限公开预决算信息，0.5分；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③基础数据信息和会计信息资料真实，0.5分；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④基础数据信息和会计信息资料完整，0.5分；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⑤基础数据信息和汇集信息资料准确，0.5分。                                            </w:t>
            </w:r>
          </w:p>
        </w:tc>
        <w:tc>
          <w:tcPr>
            <w:tcW w:w="582" w:type="dxa"/>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658" w:type="dxa"/>
            <w:shd w:val="clear" w:color="auto" w:fill="FFFFFF"/>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120" w:type="dxa"/>
            <w:shd w:val="clear" w:color="auto" w:fill="FFFFFF"/>
            <w:vAlign w:val="center"/>
          </w:tcPr>
          <w:p>
            <w:pPr>
              <w:spacing w:line="260" w:lineRule="exact"/>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976" w:type="dxa"/>
            <w:vMerge w:val="continue"/>
            <w:shd w:val="clear" w:color="auto" w:fill="auto"/>
            <w:vAlign w:val="center"/>
          </w:tcPr>
          <w:p>
            <w:pPr>
              <w:spacing w:line="260" w:lineRule="exact"/>
              <w:jc w:val="left"/>
              <w:rPr>
                <w:rFonts w:ascii="仿宋_GB2312" w:hAnsi="宋体" w:eastAsia="仿宋_GB2312" w:cs="宋体"/>
                <w:kern w:val="0"/>
                <w:sz w:val="24"/>
              </w:rPr>
            </w:pPr>
          </w:p>
        </w:tc>
        <w:tc>
          <w:tcPr>
            <w:tcW w:w="939" w:type="dxa"/>
            <w:vMerge w:val="restart"/>
            <w:shd w:val="clear" w:color="auto" w:fill="auto"/>
            <w:vAlign w:val="center"/>
          </w:tcPr>
          <w:p>
            <w:pPr>
              <w:spacing w:line="260" w:lineRule="exact"/>
              <w:jc w:val="center"/>
              <w:rPr>
                <w:rFonts w:ascii="仿宋_GB2312" w:hAnsi="宋体" w:eastAsia="仿宋_GB2312" w:cs="宋体"/>
                <w:kern w:val="0"/>
                <w:sz w:val="24"/>
              </w:rPr>
            </w:pPr>
          </w:p>
        </w:tc>
        <w:tc>
          <w:tcPr>
            <w:tcW w:w="1345" w:type="dxa"/>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政府采购</w:t>
            </w:r>
          </w:p>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执行率</w:t>
            </w:r>
          </w:p>
        </w:tc>
        <w:tc>
          <w:tcPr>
            <w:tcW w:w="4215" w:type="dxa"/>
            <w:shd w:val="clear" w:color="auto" w:fill="auto"/>
            <w:vAlign w:val="center"/>
          </w:tcPr>
          <w:p>
            <w:pPr>
              <w:spacing w:line="256" w:lineRule="exact"/>
              <w:rPr>
                <w:rFonts w:ascii="仿宋_GB2312" w:hAnsi="宋体" w:eastAsia="仿宋_GB2312" w:cs="宋体"/>
                <w:kern w:val="0"/>
                <w:sz w:val="24"/>
              </w:rPr>
            </w:pPr>
            <w:r>
              <w:rPr>
                <w:rFonts w:hint="eastAsia" w:ascii="仿宋_GB2312" w:hAnsi="宋体" w:eastAsia="仿宋_GB2312" w:cs="宋体"/>
                <w:kern w:val="0"/>
                <w:sz w:val="24"/>
              </w:rPr>
              <w:t>政府采购执行率等于100%的，得3分；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每减少一个百分点，扣0.2分，扣完为止。</w:t>
            </w:r>
          </w:p>
        </w:tc>
        <w:tc>
          <w:tcPr>
            <w:tcW w:w="582" w:type="dxa"/>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658" w:type="dxa"/>
            <w:shd w:val="clear" w:color="auto" w:fill="FFFFFF"/>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120" w:type="dxa"/>
            <w:shd w:val="clear" w:color="auto" w:fill="FFFFFF"/>
            <w:vAlign w:val="center"/>
          </w:tcPr>
          <w:p>
            <w:pPr>
              <w:spacing w:line="260" w:lineRule="exact"/>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976" w:type="dxa"/>
            <w:vMerge w:val="continue"/>
            <w:shd w:val="clear" w:color="auto" w:fill="auto"/>
            <w:vAlign w:val="center"/>
          </w:tcPr>
          <w:p>
            <w:pPr>
              <w:spacing w:line="260" w:lineRule="exact"/>
              <w:jc w:val="left"/>
              <w:rPr>
                <w:rFonts w:ascii="仿宋_GB2312" w:hAnsi="宋体" w:eastAsia="仿宋_GB2312" w:cs="宋体"/>
                <w:kern w:val="0"/>
                <w:sz w:val="24"/>
              </w:rPr>
            </w:pPr>
          </w:p>
        </w:tc>
        <w:tc>
          <w:tcPr>
            <w:tcW w:w="939" w:type="dxa"/>
            <w:vMerge w:val="continue"/>
            <w:shd w:val="clear" w:color="auto" w:fill="auto"/>
            <w:vAlign w:val="center"/>
          </w:tcPr>
          <w:p>
            <w:pPr>
              <w:spacing w:line="260" w:lineRule="exact"/>
              <w:jc w:val="left"/>
              <w:rPr>
                <w:rFonts w:ascii="仿宋_GB2312" w:hAnsi="宋体" w:eastAsia="仿宋_GB2312" w:cs="宋体"/>
                <w:kern w:val="0"/>
                <w:sz w:val="24"/>
              </w:rPr>
            </w:pPr>
          </w:p>
        </w:tc>
        <w:tc>
          <w:tcPr>
            <w:tcW w:w="1345" w:type="dxa"/>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公务卡刷卡率</w:t>
            </w:r>
          </w:p>
        </w:tc>
        <w:tc>
          <w:tcPr>
            <w:tcW w:w="4215" w:type="dxa"/>
            <w:shd w:val="clear" w:color="auto" w:fill="auto"/>
            <w:vAlign w:val="center"/>
          </w:tcPr>
          <w:p>
            <w:pPr>
              <w:spacing w:line="256" w:lineRule="exact"/>
              <w:rPr>
                <w:rFonts w:ascii="仿宋_GB2312" w:hAnsi="宋体" w:eastAsia="仿宋_GB2312" w:cs="宋体"/>
                <w:kern w:val="0"/>
                <w:sz w:val="24"/>
              </w:rPr>
            </w:pPr>
            <w:r>
              <w:rPr>
                <w:rFonts w:hint="eastAsia" w:ascii="仿宋_GB2312" w:hAnsi="宋体" w:eastAsia="仿宋_GB2312" w:cs="宋体"/>
                <w:kern w:val="0"/>
                <w:sz w:val="24"/>
              </w:rPr>
              <w:t>公务卡刷卡率达50％以上的，得3分。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每减少一个百分点，扣0.2分，扣完为止。                                            </w:t>
            </w:r>
          </w:p>
        </w:tc>
        <w:tc>
          <w:tcPr>
            <w:tcW w:w="582" w:type="dxa"/>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658" w:type="dxa"/>
            <w:shd w:val="clear" w:color="auto" w:fill="FFFFFF"/>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120" w:type="dxa"/>
            <w:shd w:val="clear" w:color="auto" w:fill="FFFFFF"/>
            <w:vAlign w:val="center"/>
          </w:tcPr>
          <w:p>
            <w:pPr>
              <w:spacing w:line="260" w:lineRule="exact"/>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976" w:type="dxa"/>
            <w:vMerge w:val="continue"/>
            <w:shd w:val="clear" w:color="auto" w:fill="auto"/>
            <w:vAlign w:val="center"/>
          </w:tcPr>
          <w:p>
            <w:pPr>
              <w:spacing w:line="260" w:lineRule="exact"/>
              <w:jc w:val="left"/>
              <w:rPr>
                <w:rFonts w:ascii="仿宋_GB2312" w:hAnsi="宋体" w:eastAsia="仿宋_GB2312" w:cs="宋体"/>
                <w:kern w:val="0"/>
                <w:sz w:val="24"/>
              </w:rPr>
            </w:pPr>
          </w:p>
        </w:tc>
        <w:tc>
          <w:tcPr>
            <w:tcW w:w="939" w:type="dxa"/>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资产管理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（10分）</w:t>
            </w:r>
          </w:p>
        </w:tc>
        <w:tc>
          <w:tcPr>
            <w:tcW w:w="1345" w:type="dxa"/>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管理制度</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健全性</w:t>
            </w:r>
          </w:p>
        </w:tc>
        <w:tc>
          <w:tcPr>
            <w:tcW w:w="4215" w:type="dxa"/>
            <w:shd w:val="clear" w:color="auto" w:fill="auto"/>
            <w:vAlign w:val="center"/>
          </w:tcPr>
          <w:p>
            <w:pPr>
              <w:spacing w:line="256" w:lineRule="exact"/>
              <w:jc w:val="left"/>
              <w:rPr>
                <w:rFonts w:ascii="仿宋_GB2312" w:hAnsi="宋体" w:eastAsia="仿宋_GB2312" w:cs="宋体"/>
                <w:kern w:val="0"/>
                <w:sz w:val="24"/>
              </w:rPr>
            </w:pPr>
            <w:r>
              <w:rPr>
                <w:rFonts w:hint="eastAsia" w:ascii="仿宋_GB2312" w:hAnsi="宋体" w:eastAsia="仿宋_GB2312" w:cs="宋体"/>
                <w:kern w:val="0"/>
                <w:sz w:val="24"/>
              </w:rPr>
              <w:t>①已制定或具有资产管理制度，且相关资产管理制度合法、合规、完整，2分；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②相关资产管理制度得到有效执行，1分。                                           </w:t>
            </w:r>
          </w:p>
        </w:tc>
        <w:tc>
          <w:tcPr>
            <w:tcW w:w="582" w:type="dxa"/>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658" w:type="dxa"/>
            <w:shd w:val="clear" w:color="auto" w:fill="FFFFFF"/>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120" w:type="dxa"/>
            <w:shd w:val="clear" w:color="auto" w:fill="FFFFFF"/>
            <w:vAlign w:val="center"/>
          </w:tcPr>
          <w:p>
            <w:pPr>
              <w:spacing w:line="260" w:lineRule="exact"/>
              <w:jc w:val="center"/>
              <w:rPr>
                <w:rFonts w:ascii="仿宋_GB2312" w:hAnsi="宋体" w:eastAsia="仿宋_GB2312" w:cs="宋体"/>
                <w:kern w:val="0"/>
                <w:sz w:val="24"/>
              </w:rPr>
            </w:pPr>
          </w:p>
        </w:tc>
      </w:tr>
    </w:tbl>
    <w:p>
      <w:pPr>
        <w:spacing w:line="14" w:lineRule="exact"/>
        <w:rPr>
          <w:sz w:val="24"/>
        </w:rPr>
      </w:pPr>
    </w:p>
    <w:tbl>
      <w:tblPr>
        <w:tblStyle w:val="4"/>
        <w:tblW w:w="9894" w:type="dxa"/>
        <w:jc w:val="center"/>
        <w:tblLayout w:type="fixed"/>
        <w:tblCellMar>
          <w:top w:w="0" w:type="dxa"/>
          <w:left w:w="108" w:type="dxa"/>
          <w:bottom w:w="0" w:type="dxa"/>
          <w:right w:w="108" w:type="dxa"/>
        </w:tblCellMar>
      </w:tblPr>
      <w:tblGrid>
        <w:gridCol w:w="976"/>
        <w:gridCol w:w="939"/>
        <w:gridCol w:w="1341"/>
        <w:gridCol w:w="4219"/>
        <w:gridCol w:w="619"/>
        <w:gridCol w:w="635"/>
        <w:gridCol w:w="1165"/>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24"/>
              </w:rPr>
            </w:pPr>
            <w:r>
              <w:rPr>
                <w:rFonts w:hint="eastAsia" w:ascii="黑体" w:hAnsi="黑体" w:eastAsia="黑体" w:cs="宋体"/>
                <w:bCs/>
                <w:kern w:val="0"/>
                <w:sz w:val="24"/>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24"/>
              </w:rPr>
            </w:pPr>
            <w:r>
              <w:rPr>
                <w:rFonts w:hint="eastAsia" w:ascii="黑体" w:hAnsi="黑体" w:eastAsia="黑体" w:cs="宋体"/>
                <w:bCs/>
                <w:kern w:val="0"/>
                <w:sz w:val="24"/>
              </w:rPr>
              <w:t>二级指标</w:t>
            </w:r>
          </w:p>
        </w:tc>
        <w:tc>
          <w:tcPr>
            <w:tcW w:w="1341"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24"/>
              </w:rPr>
            </w:pPr>
            <w:r>
              <w:rPr>
                <w:rFonts w:hint="eastAsia" w:ascii="黑体" w:hAnsi="黑体" w:eastAsia="黑体" w:cs="宋体"/>
                <w:bCs/>
                <w:kern w:val="0"/>
                <w:sz w:val="24"/>
              </w:rPr>
              <w:t>三级指标</w:t>
            </w:r>
          </w:p>
        </w:tc>
        <w:tc>
          <w:tcPr>
            <w:tcW w:w="4219"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24"/>
              </w:rPr>
            </w:pPr>
            <w:r>
              <w:rPr>
                <w:rFonts w:hint="eastAsia" w:ascii="黑体" w:hAnsi="黑体" w:eastAsia="黑体" w:cs="宋体"/>
                <w:bCs/>
                <w:kern w:val="0"/>
                <w:sz w:val="24"/>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24"/>
              </w:rPr>
            </w:pPr>
            <w:r>
              <w:rPr>
                <w:rFonts w:hint="eastAsia" w:ascii="黑体" w:hAnsi="黑体" w:eastAsia="黑体" w:cs="宋体"/>
                <w:bCs/>
                <w:kern w:val="0"/>
                <w:sz w:val="24"/>
              </w:rPr>
              <w:t>分值</w:t>
            </w:r>
          </w:p>
        </w:tc>
        <w:tc>
          <w:tcPr>
            <w:tcW w:w="635" w:type="dxa"/>
            <w:tcBorders>
              <w:top w:val="single" w:color="auto" w:sz="4" w:space="0"/>
              <w:left w:val="nil"/>
              <w:bottom w:val="single" w:color="auto" w:sz="4" w:space="0"/>
              <w:right w:val="single" w:color="auto" w:sz="4" w:space="0"/>
            </w:tcBorders>
            <w:shd w:val="clear" w:color="auto" w:fill="FFFFFF"/>
            <w:vAlign w:val="center"/>
          </w:tcPr>
          <w:p>
            <w:pPr>
              <w:spacing w:line="260" w:lineRule="exact"/>
              <w:jc w:val="center"/>
              <w:rPr>
                <w:rFonts w:ascii="黑体" w:hAnsi="黑体" w:eastAsia="黑体" w:cs="宋体"/>
                <w:bCs/>
                <w:kern w:val="0"/>
                <w:sz w:val="24"/>
              </w:rPr>
            </w:pPr>
            <w:r>
              <w:rPr>
                <w:rFonts w:hint="eastAsia" w:ascii="黑体" w:hAnsi="黑体" w:eastAsia="黑体" w:cs="宋体"/>
                <w:bCs/>
                <w:kern w:val="0"/>
                <w:sz w:val="24"/>
              </w:rPr>
              <w:t>自评得分</w:t>
            </w:r>
          </w:p>
        </w:tc>
        <w:tc>
          <w:tcPr>
            <w:tcW w:w="1165" w:type="dxa"/>
            <w:tcBorders>
              <w:top w:val="single" w:color="auto" w:sz="4" w:space="0"/>
              <w:left w:val="nil"/>
              <w:bottom w:val="single" w:color="auto" w:sz="4" w:space="0"/>
              <w:right w:val="single" w:color="auto" w:sz="4" w:space="0"/>
            </w:tcBorders>
            <w:shd w:val="clear" w:color="auto" w:fill="FFFFFF"/>
            <w:vAlign w:val="center"/>
          </w:tcPr>
          <w:p>
            <w:pPr>
              <w:spacing w:line="260" w:lineRule="exact"/>
              <w:jc w:val="center"/>
              <w:rPr>
                <w:rFonts w:ascii="黑体" w:hAnsi="黑体" w:eastAsia="黑体" w:cs="宋体"/>
                <w:bCs/>
                <w:kern w:val="0"/>
                <w:sz w:val="24"/>
              </w:rPr>
            </w:pPr>
            <w:r>
              <w:rPr>
                <w:rFonts w:hint="eastAsia" w:ascii="黑体" w:hAnsi="黑体" w:eastAsia="黑体" w:cs="宋体"/>
                <w:bCs/>
                <w:kern w:val="0"/>
                <w:sz w:val="24"/>
              </w:rPr>
              <w:t>扣分原因和其他说明</w:t>
            </w:r>
          </w:p>
        </w:tc>
      </w:tr>
      <w:tr>
        <w:tblPrEx>
          <w:tblCellMar>
            <w:top w:w="0" w:type="dxa"/>
            <w:left w:w="108" w:type="dxa"/>
            <w:bottom w:w="0" w:type="dxa"/>
            <w:right w:w="108" w:type="dxa"/>
          </w:tblCellMar>
        </w:tblPrEx>
        <w:trPr>
          <w:trHeight w:val="1890"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过  程</w:t>
            </w:r>
          </w:p>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资产管理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（10分）</w:t>
            </w:r>
          </w:p>
        </w:tc>
        <w:tc>
          <w:tcPr>
            <w:tcW w:w="1341"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资产管理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安全性</w:t>
            </w:r>
          </w:p>
        </w:tc>
        <w:tc>
          <w:tcPr>
            <w:tcW w:w="4219"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①资产保存完整；</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②资产配置合理；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③资产处置规范；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④资产账务管理合规，帐实相符；</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⑤资产有偿使用及处置收入及时足额上缴；</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635" w:type="dxa"/>
            <w:tcBorders>
              <w:top w:val="single" w:color="auto" w:sz="4" w:space="0"/>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165" w:type="dxa"/>
            <w:tcBorders>
              <w:top w:val="single" w:color="auto" w:sz="4" w:space="0"/>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946"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固定资产</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利用率</w:t>
            </w:r>
          </w:p>
        </w:tc>
        <w:tc>
          <w:tcPr>
            <w:tcW w:w="4219" w:type="dxa"/>
            <w:tcBorders>
              <w:top w:val="nil"/>
              <w:left w:val="nil"/>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职责履行</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（25分）</w:t>
            </w: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推进全面小康建设指标任务完成情况</w:t>
            </w:r>
          </w:p>
        </w:tc>
        <w:tc>
          <w:tcPr>
            <w:tcW w:w="4219" w:type="dxa"/>
            <w:vMerge w:val="restart"/>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此项指标根据《中共岳阳市云溪区委 岳阳市云溪区人民政府 关于做好岳阳市云溪区2021年度综合绩效考核工作的通知》）考核内容设置。</w:t>
            </w:r>
          </w:p>
          <w:p>
            <w:pPr>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建设湖南新增极目标任务完成情况</w:t>
            </w:r>
          </w:p>
        </w:tc>
        <w:tc>
          <w:tcPr>
            <w:tcW w:w="42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619"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《政府工作报告》目标任务完成情况</w:t>
            </w:r>
          </w:p>
        </w:tc>
        <w:tc>
          <w:tcPr>
            <w:tcW w:w="42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619"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省市重点民生实事完成情况</w:t>
            </w:r>
          </w:p>
        </w:tc>
        <w:tc>
          <w:tcPr>
            <w:tcW w:w="42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619"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887"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省市重点工程和重大项目建设完成情况</w:t>
            </w:r>
          </w:p>
        </w:tc>
        <w:tc>
          <w:tcPr>
            <w:tcW w:w="42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619"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19"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其他工作实绩指标完成情况</w:t>
            </w:r>
          </w:p>
        </w:tc>
        <w:tc>
          <w:tcPr>
            <w:tcW w:w="42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619"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效  果</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履职效益</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（20分）</w:t>
            </w: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经济效益</w:t>
            </w:r>
          </w:p>
        </w:tc>
        <w:tc>
          <w:tcPr>
            <w:tcW w:w="4219" w:type="dxa"/>
            <w:vMerge w:val="restart"/>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此三项指标为设置部门整体支出绩效评价指标时必须考虑的共性要素。</w:t>
            </w:r>
          </w:p>
          <w:p>
            <w:pPr>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15</w:t>
            </w: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社会效益</w:t>
            </w:r>
          </w:p>
        </w:tc>
        <w:tc>
          <w:tcPr>
            <w:tcW w:w="42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生态效益</w:t>
            </w:r>
          </w:p>
        </w:tc>
        <w:tc>
          <w:tcPr>
            <w:tcW w:w="42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24"/>
              </w:rPr>
            </w:pP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24"/>
              </w:rPr>
            </w:pPr>
          </w:p>
        </w:tc>
        <w:tc>
          <w:tcPr>
            <w:tcW w:w="939"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24"/>
              </w:rPr>
            </w:pPr>
          </w:p>
        </w:tc>
        <w:tc>
          <w:tcPr>
            <w:tcW w:w="1341"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社会公众或服务对象满意度</w:t>
            </w:r>
          </w:p>
        </w:tc>
        <w:tc>
          <w:tcPr>
            <w:tcW w:w="4219" w:type="dxa"/>
            <w:tcBorders>
              <w:top w:val="nil"/>
              <w:left w:val="nil"/>
              <w:bottom w:val="single" w:color="auto" w:sz="4" w:space="0"/>
              <w:right w:val="single" w:color="auto" w:sz="4" w:space="0"/>
            </w:tcBorders>
            <w:vAlign w:val="center"/>
          </w:tcPr>
          <w:p>
            <w:pPr>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95%（含）以上计5分；</w:t>
            </w:r>
          </w:p>
          <w:p>
            <w:pPr>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85%（含）-95%，计3分；</w:t>
            </w:r>
          </w:p>
          <w:p>
            <w:pPr>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75%（含）-85%，计1分；</w:t>
            </w:r>
          </w:p>
          <w:p>
            <w:pPr>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低于75%计0分。</w:t>
            </w:r>
          </w:p>
        </w:tc>
        <w:tc>
          <w:tcPr>
            <w:tcW w:w="619"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63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16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总 分</w:t>
            </w:r>
          </w:p>
        </w:tc>
        <w:tc>
          <w:tcPr>
            <w:tcW w:w="939"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b/>
                <w:bCs/>
                <w:kern w:val="0"/>
                <w:sz w:val="24"/>
              </w:rPr>
            </w:pPr>
          </w:p>
        </w:tc>
        <w:tc>
          <w:tcPr>
            <w:tcW w:w="1341"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b/>
                <w:bCs/>
                <w:kern w:val="0"/>
                <w:sz w:val="24"/>
              </w:rPr>
            </w:pPr>
          </w:p>
        </w:tc>
        <w:tc>
          <w:tcPr>
            <w:tcW w:w="4219"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b/>
                <w:bCs/>
                <w:kern w:val="0"/>
                <w:sz w:val="24"/>
              </w:rPr>
            </w:pPr>
          </w:p>
        </w:tc>
        <w:tc>
          <w:tcPr>
            <w:tcW w:w="619"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100</w:t>
            </w:r>
          </w:p>
        </w:tc>
        <w:tc>
          <w:tcPr>
            <w:tcW w:w="63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99</w:t>
            </w:r>
          </w:p>
        </w:tc>
        <w:tc>
          <w:tcPr>
            <w:tcW w:w="116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b/>
                <w:bCs/>
                <w:kern w:val="0"/>
                <w:sz w:val="24"/>
              </w:rPr>
            </w:pPr>
          </w:p>
        </w:tc>
      </w:tr>
    </w:tbl>
    <w:p>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4"/>
        <w:szCs w:val="24"/>
      </w:rPr>
    </w:pPr>
    <w:r>
      <w:rPr>
        <w:rStyle w:val="7"/>
        <w:rFonts w:hint="eastAsia"/>
        <w:sz w:val="24"/>
        <w:szCs w:val="24"/>
      </w:rPr>
      <w:t xml:space="preserve">— </w:t>
    </w:r>
    <w:r>
      <w:rPr>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7"/>
        <w:rFonts w:ascii="仿宋_GB2312" w:eastAsia="仿宋_GB2312"/>
        <w:sz w:val="28"/>
        <w:szCs w:val="28"/>
      </w:rPr>
      <w:t>19</w:t>
    </w:r>
    <w:r>
      <w:rPr>
        <w:rFonts w:hint="eastAsia" w:ascii="仿宋_GB2312" w:eastAsia="仿宋_GB2312"/>
        <w:sz w:val="28"/>
        <w:szCs w:val="28"/>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B5"/>
    <w:rsid w:val="00032624"/>
    <w:rsid w:val="00046AB6"/>
    <w:rsid w:val="00080EF7"/>
    <w:rsid w:val="00087A1E"/>
    <w:rsid w:val="000A509B"/>
    <w:rsid w:val="000C649C"/>
    <w:rsid w:val="000E64A6"/>
    <w:rsid w:val="000E668F"/>
    <w:rsid w:val="000E7DE8"/>
    <w:rsid w:val="00136D5A"/>
    <w:rsid w:val="001F2B1E"/>
    <w:rsid w:val="00207FBC"/>
    <w:rsid w:val="00226130"/>
    <w:rsid w:val="00303F38"/>
    <w:rsid w:val="00307167"/>
    <w:rsid w:val="003D6CC3"/>
    <w:rsid w:val="00400E5C"/>
    <w:rsid w:val="004103F9"/>
    <w:rsid w:val="004131D5"/>
    <w:rsid w:val="00491F58"/>
    <w:rsid w:val="005B48F1"/>
    <w:rsid w:val="0060095E"/>
    <w:rsid w:val="006113F4"/>
    <w:rsid w:val="00625E0B"/>
    <w:rsid w:val="00654C07"/>
    <w:rsid w:val="00660C8D"/>
    <w:rsid w:val="0069558D"/>
    <w:rsid w:val="006F2B06"/>
    <w:rsid w:val="00725273"/>
    <w:rsid w:val="00765636"/>
    <w:rsid w:val="007C27A1"/>
    <w:rsid w:val="007E53BC"/>
    <w:rsid w:val="0083341A"/>
    <w:rsid w:val="00947C61"/>
    <w:rsid w:val="00985F36"/>
    <w:rsid w:val="009B3F97"/>
    <w:rsid w:val="00A019DF"/>
    <w:rsid w:val="00AC49B5"/>
    <w:rsid w:val="00AF249C"/>
    <w:rsid w:val="00AF402C"/>
    <w:rsid w:val="00B636AC"/>
    <w:rsid w:val="00B743AA"/>
    <w:rsid w:val="00B97DE0"/>
    <w:rsid w:val="00BC7E28"/>
    <w:rsid w:val="00BD527F"/>
    <w:rsid w:val="00BF1C35"/>
    <w:rsid w:val="00C15226"/>
    <w:rsid w:val="00C92911"/>
    <w:rsid w:val="00CD5CD6"/>
    <w:rsid w:val="00D04E83"/>
    <w:rsid w:val="00DA7098"/>
    <w:rsid w:val="00DB6BE8"/>
    <w:rsid w:val="00DF632C"/>
    <w:rsid w:val="00E20A21"/>
    <w:rsid w:val="00E5019F"/>
    <w:rsid w:val="00E85936"/>
    <w:rsid w:val="00F14525"/>
    <w:rsid w:val="00F14AB8"/>
    <w:rsid w:val="00F41EBA"/>
    <w:rsid w:val="00F77567"/>
    <w:rsid w:val="07416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basedOn w:val="5"/>
    <w:qFormat/>
    <w:uiPriority w:val="0"/>
    <w:rPr>
      <w:b/>
      <w:bCs/>
    </w:rPr>
  </w:style>
  <w:style w:type="character" w:styleId="7">
    <w:name w:val="page number"/>
    <w:qFormat/>
    <w:uiPriority w:val="0"/>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qFormat/>
    <w:uiPriority w:val="0"/>
    <w:rPr>
      <w:sz w:val="18"/>
      <w:szCs w:val="18"/>
    </w:rPr>
  </w:style>
  <w:style w:type="paragraph" w:customStyle="1" w:styleId="10">
    <w:name w:val="列出段落1"/>
    <w:basedOn w:val="1"/>
    <w:qFormat/>
    <w:uiPriority w:val="99"/>
    <w:pPr>
      <w:ind w:firstLine="420" w:firstLineChars="200"/>
    </w:pPr>
    <w:rPr>
      <w:rFonts w:ascii="Calibri" w:hAnsi="Calibri"/>
      <w:szCs w:val="22"/>
    </w:rPr>
  </w:style>
  <w:style w:type="paragraph" w:customStyle="1" w:styleId="11">
    <w:name w:val="段落样式1"/>
    <w:basedOn w:val="1"/>
    <w:qFormat/>
    <w:uiPriority w:val="0"/>
    <w:pPr>
      <w:autoSpaceDE w:val="0"/>
      <w:autoSpaceDN w:val="0"/>
      <w:adjustRightInd w:val="0"/>
      <w:spacing w:line="600" w:lineRule="atLeast"/>
      <w:ind w:firstLine="652"/>
      <w:textAlignment w:val="center"/>
    </w:pPr>
    <w:rPr>
      <w:rFonts w:ascii="仿宋_GB2312" w:eastAsia="仿宋_GB2312" w:cs="仿宋_GB2312"/>
      <w:color w:val="000000"/>
      <w:kern w:val="0"/>
      <w:sz w:val="32"/>
      <w:szCs w:val="32"/>
      <w:lang w:val="zh-CN"/>
    </w:rPr>
  </w:style>
  <w:style w:type="character" w:customStyle="1" w:styleId="12">
    <w:name w:val="正文仿宋"/>
    <w:qFormat/>
    <w:uiPriority w:val="0"/>
    <w:rPr>
      <w:rFonts w:ascii="仿宋_GB2312" w:eastAsia="仿宋_GB2312" w:cs="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178A-5AEB-4B19-A9BF-FB2DC1B43ABA}">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19</Pages>
  <Words>8029</Words>
  <Characters>8657</Characters>
  <Lines>70</Lines>
  <Paragraphs>19</Paragraphs>
  <TotalTime>0</TotalTime>
  <ScaleCrop>false</ScaleCrop>
  <LinksUpToDate>false</LinksUpToDate>
  <CharactersWithSpaces>9202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2022-07-07T02:24:00Z</dcterms:created>
  <dc:creator>a</dc:creator>
  <cp:lastModifiedBy>1</cp:lastModifiedBy>
  <cp:lastPrinted>2022-07-06T05:09:00Z</cp:lastPrinted>
  <dcterms:modified xsi:type="dcterms:W3CDTF">2022-07-07T02:28:50Z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C3E55A1643B846BFA450C67EF3F5BEF1</vt:lpwstr>
  </property>
</Properties>
</file>