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ind w:firstLine="463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：项目实施过程评价√   项目完成结果评价□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公车平台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   云溪区机关事务</w:t>
      </w:r>
      <w:r>
        <w:rPr>
          <w:rFonts w:hint="eastAsia" w:eastAsia="仿宋_GB2312"/>
          <w:sz w:val="32"/>
          <w:u w:val="single"/>
          <w:lang w:eastAsia="zh-CN"/>
        </w:rPr>
        <w:t>服务中心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       云溪区人民政府办公室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301" w:beforeLines="50" w:line="348" w:lineRule="auto"/>
        <w:ind w:firstLine="413" w:firstLineChars="150"/>
        <w:rPr>
          <w:rFonts w:hint="eastAsia" w:eastAsia="仿宋_GB2312"/>
          <w:sz w:val="28"/>
          <w:szCs w:val="28"/>
        </w:rPr>
      </w:pPr>
      <w:bookmarkStart w:id="0" w:name="_GoBack"/>
      <w:bookmarkEnd w:id="0"/>
    </w:p>
    <w:p>
      <w:pPr>
        <w:spacing w:line="348" w:lineRule="auto"/>
        <w:ind w:firstLine="2174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   20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 xml:space="preserve">年 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34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</w:t>
      </w: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703"/>
        <w:gridCol w:w="443"/>
        <w:gridCol w:w="5"/>
        <w:gridCol w:w="456"/>
        <w:gridCol w:w="6"/>
        <w:gridCol w:w="120"/>
        <w:gridCol w:w="141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宋怡波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18173002288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区政机关大院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8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Cs w:val="21"/>
              </w:rPr>
              <w:t>年1月起至</w:t>
            </w:r>
            <w:r>
              <w:rPr>
                <w:rFonts w:hint="eastAsia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181.28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-1.28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租车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1.85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公车维</w:t>
            </w:r>
            <w:r>
              <w:rPr>
                <w:rFonts w:hint="eastAsia" w:eastAsia="仿宋_GB2312"/>
                <w:szCs w:val="21"/>
                <w:lang w:eastAsia="zh-CN"/>
              </w:rPr>
              <w:t>修</w:t>
            </w:r>
            <w:r>
              <w:rPr>
                <w:rFonts w:hint="eastAsia" w:eastAsia="仿宋_GB2312"/>
                <w:szCs w:val="21"/>
              </w:rPr>
              <w:t>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45.19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车船税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1.58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办公费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0.83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劳务费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88.6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保险费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4.46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燃油费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24.75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14.02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181.28</w:t>
            </w:r>
          </w:p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2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加强公务车辆管理，提高公务用车效率和服务水平确保平台正常运转。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02" w:firstLineChars="196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驾驶员走到安全行驶、车辆保养维护良好，服务质量、工作纪律执行优秀，满意度达到了99%。</w:t>
            </w:r>
          </w:p>
          <w:p>
            <w:pPr>
              <w:spacing w:line="400" w:lineRule="exact"/>
              <w:ind w:firstLine="402" w:firstLineChars="196"/>
              <w:rPr>
                <w:rFonts w:hint="eastAsia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服务车辆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30辆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eastAsia="仿宋_GB2312"/>
                <w:szCs w:val="21"/>
              </w:rPr>
              <w:t>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保质安全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审计成本计划在预算</w:t>
            </w: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181.28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181.28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项目开支控制在公务开支范围、限额在</w:t>
            </w:r>
            <w:r>
              <w:rPr>
                <w:rFonts w:hint="eastAsia" w:eastAsia="仿宋_GB2312"/>
                <w:szCs w:val="21"/>
                <w:lang w:val="en-US" w:eastAsia="zh-CN"/>
              </w:rPr>
              <w:t>150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181.28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181.28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公车</w:t>
            </w:r>
            <w:r>
              <w:rPr>
                <w:rFonts w:hint="eastAsia" w:eastAsia="仿宋_GB2312"/>
                <w:szCs w:val="21"/>
              </w:rPr>
              <w:t>营运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环境改造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职工满意度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28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宋怡波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副主任</w:t>
            </w: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机关事</w:t>
            </w:r>
            <w:r>
              <w:rPr>
                <w:rFonts w:hint="eastAsia" w:eastAsia="仿宋_GB2312"/>
                <w:szCs w:val="21"/>
                <w:lang w:val="en-US" w:eastAsia="zh-CN"/>
              </w:rPr>
              <w:t>务服务中心</w:t>
            </w:r>
          </w:p>
        </w:tc>
        <w:tc>
          <w:tcPr>
            <w:tcW w:w="281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庄伟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公车平台</w:t>
            </w:r>
            <w:r>
              <w:rPr>
                <w:rFonts w:hint="eastAsia" w:eastAsia="仿宋_GB2312"/>
                <w:szCs w:val="21"/>
              </w:rPr>
              <w:t>主任</w:t>
            </w: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机关事</w:t>
            </w:r>
            <w:r>
              <w:rPr>
                <w:rFonts w:hint="eastAsia" w:eastAsia="仿宋_GB2312"/>
                <w:szCs w:val="21"/>
                <w:lang w:val="en-US" w:eastAsia="zh-CN"/>
              </w:rPr>
              <w:t>务服务中心</w:t>
            </w:r>
            <w:r>
              <w:rPr>
                <w:rFonts w:hint="eastAsia" w:eastAsia="仿宋_GB2312"/>
                <w:szCs w:val="21"/>
              </w:rPr>
              <w:t>机关事务管理局</w:t>
            </w:r>
          </w:p>
        </w:tc>
        <w:tc>
          <w:tcPr>
            <w:tcW w:w="281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朱淑娟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</w:t>
            </w: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机关事</w:t>
            </w:r>
            <w:r>
              <w:rPr>
                <w:rFonts w:hint="eastAsia" w:eastAsia="仿宋_GB2312"/>
                <w:szCs w:val="21"/>
                <w:lang w:val="en-US" w:eastAsia="zh-CN"/>
              </w:rPr>
              <w:t>务服务中心</w:t>
            </w:r>
            <w:r>
              <w:rPr>
                <w:rFonts w:hint="eastAsia" w:eastAsia="仿宋_GB2312"/>
                <w:szCs w:val="21"/>
              </w:rPr>
              <w:t>机关事务管理局</w:t>
            </w:r>
          </w:p>
        </w:tc>
        <w:tc>
          <w:tcPr>
            <w:tcW w:w="281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71" w:type="dxa"/>
            <w:gridSpan w:val="20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89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3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紧紧围绕区委、区政府的中心工作，切实加强公车平台服务和管理，为提高区政机关公车平台服务质量，财政预算项目经费为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年资金到位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用于维修费、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维护费、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工资、办公费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等开支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181.28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我局对公车平台驾驶员工作根据有关法律法规及政策严格要求,对岗位履职情况进行考核,</w:t>
            </w: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坚持</w:t>
            </w:r>
            <w:r>
              <w:rPr>
                <w:rFonts w:hint="eastAsia" w:ascii="仿宋_GB2312" w:eastAsia="仿宋_GB2312"/>
                <w:sz w:val="32"/>
                <w:szCs w:val="32"/>
              </w:rPr>
              <w:t>车辆日常维护、牢固安全第一的思想，不得私自出车，坚持勤俭节约，避免浪费，控制成本。接受机关事务局领导、干部职工的监督。全年服务车30余辆，服务对象达到1.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万人次，做到了安全出行，服务满意度达99%。</w:t>
            </w:r>
          </w:p>
          <w:p>
            <w:pPr>
              <w:spacing w:line="440" w:lineRule="exact"/>
              <w:ind w:firstLine="63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公车平台工作虽然取得了一些成绩，但还存在一定差距，对于一些措施还不到位，具体工作还有待进一步细化，今后更加认真抓好公车平台服务工作，促进工作再上新台阶。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96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15" w:firstLineChars="30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9465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415"/>
        <w:gridCol w:w="2340"/>
        <w:gridCol w:w="2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附表5：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</w:rPr>
              <w:t>评价项目：</w:t>
            </w:r>
            <w:r>
              <w:rPr>
                <w:rStyle w:val="5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评价组织机构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评价分值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问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题</w:t>
            </w:r>
          </w:p>
          <w:p>
            <w:pPr>
              <w:widowControl/>
              <w:spacing w:line="300" w:lineRule="exact"/>
              <w:ind w:firstLine="753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86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</w:t>
            </w:r>
          </w:p>
          <w:p>
            <w:pPr>
              <w:widowControl/>
              <w:spacing w:line="300" w:lineRule="exact"/>
              <w:ind w:firstLine="86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2、请于2天内回复，于未及时回复，视同同意。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附表6：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绩效评价结果整改报告书</w:t>
            </w:r>
          </w:p>
          <w:p>
            <w:pPr>
              <w:rPr>
                <w:rFonts w:hint="eastAsia" w:ascii="宋体" w:hAnsi="宋体"/>
              </w:rPr>
            </w:pPr>
          </w:p>
          <w:tbl>
            <w:tblPr>
              <w:tblStyle w:val="2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3210"/>
              <w:gridCol w:w="3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0" w:hRule="atLeast"/>
              </w:trPr>
              <w:tc>
                <w:tcPr>
                  <w:tcW w:w="209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整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改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情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况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2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被评价单位负责人: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  <w:tc>
                <w:tcPr>
                  <w:tcW w:w="3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主管部门意见: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</w:tr>
          </w:tbl>
          <w:p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注</w:t>
            </w:r>
            <w:r>
              <w:rPr>
                <w:rFonts w:hint="eastAsia" w:ascii="宋体" w:hAnsi="宋体"/>
              </w:rPr>
              <w:t>：绩效评价结果整改报告书应在收到绩效评价结果反馈意见后15天交区财政局绩效管理股。</w:t>
            </w:r>
          </w:p>
        </w:tc>
      </w:tr>
    </w:tbl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/>
    <w:sectPr>
      <w:pgSz w:w="11906" w:h="16838"/>
      <w:pgMar w:top="1587" w:right="850" w:bottom="1587" w:left="850" w:header="851" w:footer="850" w:gutter="0"/>
      <w:pgNumType w:fmt="numberInDash" w:start="8"/>
      <w:cols w:space="0" w:num="1"/>
      <w:rtlGutter w:val="0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jdiOWVkZWNhNTc0Y2NkNmE3MmYyMjM4OTY5MjIifQ=="/>
  </w:docVars>
  <w:rsids>
    <w:rsidRoot w:val="1D4C2042"/>
    <w:rsid w:val="07F071AA"/>
    <w:rsid w:val="09B14973"/>
    <w:rsid w:val="10F2171A"/>
    <w:rsid w:val="1D4C2042"/>
    <w:rsid w:val="20EA6BA5"/>
    <w:rsid w:val="227D430C"/>
    <w:rsid w:val="2B502489"/>
    <w:rsid w:val="52F757BE"/>
    <w:rsid w:val="6F2463D6"/>
    <w:rsid w:val="6FB37C31"/>
    <w:rsid w:val="70B86DF1"/>
    <w:rsid w:val="70F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5">
    <w:name w:val="15"/>
    <w:basedOn w:val="3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2021-06-28T08:20:00Z</dcterms:created>
  <dc:creator>LENOVO-PC1</dc:creator>
  <cp:lastModifiedBy>LENOVO-PC1</cp:lastModifiedBy>
  <dcterms:modified xsi:type="dcterms:W3CDTF">2022-07-19T07:14:11Z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0FA844A1BD704AB7B969E1DF6A11AF40</vt:lpwstr>
  </property>
</Properties>
</file>