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w:t>
      </w:r>
      <w:r>
        <w:rPr>
          <w:rFonts w:hint="eastAsia" w:eastAsia="方正小标宋简体"/>
          <w:bCs/>
          <w:sz w:val="46"/>
          <w:szCs w:val="46"/>
          <w:u w:val="none"/>
        </w:rPr>
        <w:t>20</w:t>
      </w:r>
      <w:r>
        <w:rPr>
          <w:rFonts w:hint="eastAsia" w:eastAsia="方正小标宋简体"/>
          <w:bCs/>
          <w:sz w:val="46"/>
          <w:szCs w:val="46"/>
          <w:u w:val="none"/>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bookmarkStart w:id="0" w:name="_GoBack"/>
      <w:bookmarkEnd w:id="0"/>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云溪区发展和改革局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031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14</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19"/>
        <w:gridCol w:w="861"/>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1"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郑清平</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18075708265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落实云溪区发改、统计、物价三方面工作，具体负责：（一）拟定并组织实施全区国民经济和社会发展战略、中长期规划和年度发展计划；统筹协调经济社会发展，提出全区国民经济发展和优化重大经济结构的目标、政策；衔接、平衡各主要行业的发展规划；受区政府委托向区人大提交国民经济和社会发展计划的报告。（二）研究全区经济体制改革和对外开放的重大问题，组织拟定综合性经济体制改革方案，协调有关专项经济体制改革方案，会同有关部门搞好专项经济体制改革之间的衔接；提出优化所有制结构和企业组织结构的建议，促进各种所有制企业的公平竞争和共同发展。（三）贯彻执行国家、省、市统计工作的方针、政策和统计法律法规，研究统计制度和统计方法的改革；完成统计调查任务；检查监督统计法规的实施情况，查处各类统计违规行为。（四）对全区国民经济、社会发展、科技进步和资源环境等情况进行统计分析、统计预测和统计监督，向区委、区政府以及其他部门提供统计信息和咨询建议。（五）贯彻执行国家和省市价格方针、政策和法律、法规；拟定全区重大价格改革的方案。（六）监测预测价格总体水平变动，研究提出全区价格总体水平调控目标和价格调控措施，并负责组织实施和综合平衡等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widowControl/>
              <w:ind w:firstLine="480" w:firstLineChars="200"/>
              <w:jc w:val="left"/>
              <w:rPr>
                <w:rFonts w:hint="eastAsia" w:ascii="宋体" w:hAnsi="宋体" w:eastAsia="仿宋_GB2312"/>
                <w:kern w:val="0"/>
                <w:sz w:val="24"/>
                <w:szCs w:val="24"/>
                <w:lang w:val="en-US" w:eastAsia="zh-CN"/>
              </w:rPr>
            </w:pPr>
            <w:r>
              <w:rPr>
                <w:rFonts w:hint="eastAsia" w:ascii="仿宋_GB2312" w:hAnsi="仿宋_GB2312" w:eastAsia="仿宋_GB2312" w:cs="仿宋_GB2312"/>
                <w:color w:val="000000"/>
                <w:sz w:val="24"/>
                <w:szCs w:val="24"/>
              </w:rPr>
              <w:t>任务</w:t>
            </w:r>
            <w:r>
              <w:rPr>
                <w:rFonts w:hint="eastAsia" w:ascii="仿宋" w:hAnsi="仿宋" w:eastAsia="仿宋" w:cs="仿宋"/>
                <w:color w:val="000000"/>
                <w:sz w:val="24"/>
                <w:szCs w:val="24"/>
              </w:rPr>
              <w:t>1：</w:t>
            </w:r>
            <w:r>
              <w:rPr>
                <w:rFonts w:hint="eastAsia" w:ascii="仿宋_GB2312" w:eastAsia="仿宋_GB2312"/>
                <w:sz w:val="24"/>
                <w:szCs w:val="24"/>
              </w:rPr>
              <w:t>做好结合文章，精准谋划、包装、储备、申报竞争性项目，重点做好项目前期工作，确保竞争性立项争资绩效与上年度有较大突破</w:t>
            </w:r>
            <w:r>
              <w:rPr>
                <w:rFonts w:hint="eastAsia" w:ascii="仿宋_GB2312" w:eastAsia="仿宋_GB2312"/>
                <w:sz w:val="24"/>
                <w:szCs w:val="24"/>
                <w:lang w:eastAsia="zh-CN"/>
              </w:rPr>
              <w:t>。</w:t>
            </w:r>
          </w:p>
          <w:p>
            <w:pPr>
              <w:spacing w:line="480" w:lineRule="exact"/>
              <w:ind w:firstLine="480" w:firstLineChars="200"/>
              <w:rPr>
                <w:rFonts w:hint="eastAsia" w:ascii="仿宋_GB2312" w:eastAsia="仿宋_GB2312"/>
                <w:sz w:val="24"/>
                <w:szCs w:val="24"/>
              </w:rPr>
            </w:pPr>
            <w:r>
              <w:rPr>
                <w:rFonts w:hint="eastAsia" w:ascii="仿宋" w:hAnsi="仿宋" w:eastAsia="仿宋" w:cs="仿宋"/>
                <w:color w:val="000000"/>
                <w:sz w:val="24"/>
                <w:szCs w:val="24"/>
              </w:rPr>
              <w:t>任务2：</w:t>
            </w:r>
            <w:r>
              <w:rPr>
                <w:rFonts w:ascii="仿宋_GB2312" w:eastAsia="仿宋_GB2312"/>
                <w:sz w:val="24"/>
                <w:szCs w:val="24"/>
              </w:rPr>
              <w:t>强化项目跟踪、调度</w:t>
            </w:r>
            <w:r>
              <w:rPr>
                <w:rFonts w:hint="eastAsia" w:ascii="仿宋_GB2312" w:eastAsia="仿宋_GB2312"/>
                <w:sz w:val="24"/>
                <w:szCs w:val="24"/>
              </w:rPr>
              <w:t>，</w:t>
            </w:r>
            <w:r>
              <w:rPr>
                <w:rFonts w:ascii="仿宋_GB2312" w:eastAsia="仿宋_GB2312"/>
                <w:sz w:val="24"/>
                <w:szCs w:val="24"/>
              </w:rPr>
              <w:t>突出抓好以内酰胺异地搬迁等纳入</w:t>
            </w:r>
            <w:r>
              <w:rPr>
                <w:rFonts w:hint="eastAsia" w:ascii="仿宋_GB2312" w:eastAsia="仿宋_GB2312"/>
                <w:sz w:val="24"/>
                <w:szCs w:val="24"/>
              </w:rPr>
              <w:t>省、市</w:t>
            </w:r>
            <w:r>
              <w:rPr>
                <w:rFonts w:ascii="仿宋_GB2312" w:eastAsia="仿宋_GB2312"/>
                <w:sz w:val="24"/>
                <w:szCs w:val="24"/>
              </w:rPr>
              <w:t>重点工程及区本级确定的重大项目建设进程。</w:t>
            </w:r>
          </w:p>
          <w:p>
            <w:pPr>
              <w:spacing w:line="480" w:lineRule="exact"/>
              <w:ind w:firstLine="480" w:firstLineChars="200"/>
              <w:rPr>
                <w:rFonts w:hint="eastAsia" w:ascii="仿宋_GB2312" w:eastAsia="仿宋_GB2312"/>
                <w:sz w:val="24"/>
                <w:szCs w:val="24"/>
              </w:rPr>
            </w:pPr>
            <w:r>
              <w:rPr>
                <w:rFonts w:hint="eastAsia" w:ascii="仿宋" w:hAnsi="仿宋" w:eastAsia="仿宋" w:cs="仿宋"/>
                <w:color w:val="000000"/>
                <w:sz w:val="24"/>
                <w:szCs w:val="24"/>
              </w:rPr>
              <w:t>任务3：</w:t>
            </w:r>
            <w:r>
              <w:rPr>
                <w:rFonts w:hint="eastAsia" w:ascii="仿宋_GB2312" w:eastAsia="仿宋_GB2312"/>
                <w:sz w:val="24"/>
                <w:szCs w:val="24"/>
              </w:rPr>
              <w:t>推进实施乡村振兴战略，围绕民生领域、基础设施、以工代赈、基本农田等重点领域，及早谋划、开足绿灯、完善对策、全程服务。</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lang w:val="en-US" w:eastAsia="zh-CN"/>
              </w:rPr>
              <w:t>任务4.</w:t>
            </w:r>
            <w:r>
              <w:rPr>
                <w:rFonts w:hint="eastAsia" w:ascii="仿宋_GB2312" w:eastAsia="仿宋_GB2312"/>
                <w:sz w:val="24"/>
                <w:szCs w:val="24"/>
              </w:rPr>
              <w:t>着力生态环境治理，突出产业结构调整，完善化工污染防治机制，争取符合政策的项目支持，切实做好生态环境保护项目实施。</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320" w:lineRule="exact"/>
              <w:ind w:firstLine="480" w:firstLineChars="200"/>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一是争取项目资金。</w:t>
            </w:r>
            <w:r>
              <w:rPr>
                <w:rFonts w:hint="eastAsia" w:ascii="仿宋_GB2312" w:eastAsia="仿宋_GB2312"/>
                <w:sz w:val="24"/>
                <w:szCs w:val="24"/>
              </w:rPr>
              <w:t>202</w:t>
            </w:r>
            <w:r>
              <w:rPr>
                <w:rFonts w:ascii="仿宋_GB2312" w:eastAsia="仿宋_GB2312"/>
                <w:sz w:val="24"/>
                <w:szCs w:val="24"/>
              </w:rPr>
              <w:t>1</w:t>
            </w:r>
            <w:r>
              <w:rPr>
                <w:rFonts w:hint="eastAsia" w:ascii="仿宋_GB2312" w:eastAsia="仿宋_GB2312"/>
                <w:sz w:val="24"/>
                <w:szCs w:val="24"/>
              </w:rPr>
              <w:t>年牵头成功申报竞争性项目</w:t>
            </w:r>
            <w:r>
              <w:rPr>
                <w:rFonts w:ascii="仿宋_GB2312" w:eastAsia="仿宋_GB2312"/>
                <w:sz w:val="24"/>
                <w:szCs w:val="24"/>
              </w:rPr>
              <w:t>33</w:t>
            </w:r>
            <w:r>
              <w:rPr>
                <w:rFonts w:hint="eastAsia" w:ascii="仿宋_GB2312" w:eastAsia="仿宋_GB2312"/>
                <w:sz w:val="24"/>
                <w:szCs w:val="24"/>
              </w:rPr>
              <w:t>个，共计争取竞争性项目资金</w:t>
            </w:r>
            <w:r>
              <w:rPr>
                <w:rFonts w:ascii="仿宋_GB2312" w:eastAsia="仿宋_GB2312"/>
                <w:sz w:val="24"/>
                <w:szCs w:val="24"/>
              </w:rPr>
              <w:t>1.52</w:t>
            </w:r>
            <w:r>
              <w:rPr>
                <w:rFonts w:hint="eastAsia" w:ascii="仿宋_GB2312" w:eastAsia="仿宋_GB2312"/>
                <w:sz w:val="24"/>
                <w:szCs w:val="24"/>
              </w:rPr>
              <w:t>亿元</w:t>
            </w:r>
            <w:r>
              <w:rPr>
                <w:rFonts w:hint="eastAsia" w:ascii="仿宋_GB2312" w:eastAsia="仿宋_GB2312"/>
                <w:sz w:val="24"/>
                <w:szCs w:val="24"/>
                <w:lang w:eastAsia="zh-CN"/>
              </w:rPr>
              <w:t>；</w:t>
            </w:r>
            <w:r>
              <w:rPr>
                <w:rFonts w:hint="eastAsia" w:ascii="仿宋_GB2312" w:eastAsia="仿宋_GB2312"/>
                <w:sz w:val="24"/>
                <w:szCs w:val="24"/>
              </w:rPr>
              <w:t>围绕“节能减碳”政策机遇，帮助湖南睿熙达新材料科技有限公司、湖南邦德博鑫环保科技有限公司各成功争取资金1</w:t>
            </w:r>
            <w:r>
              <w:rPr>
                <w:rFonts w:ascii="仿宋_GB2312" w:eastAsia="仿宋_GB2312"/>
                <w:sz w:val="24"/>
                <w:szCs w:val="24"/>
              </w:rPr>
              <w:t>950</w:t>
            </w:r>
            <w:r>
              <w:rPr>
                <w:rFonts w:hint="eastAsia" w:ascii="仿宋_GB2312" w:eastAsia="仿宋_GB2312"/>
                <w:sz w:val="24"/>
                <w:szCs w:val="24"/>
              </w:rPr>
              <w:t>万元</w:t>
            </w:r>
            <w:r>
              <w:rPr>
                <w:rFonts w:hint="eastAsia" w:ascii="仿宋_GB2312" w:eastAsia="仿宋_GB2312"/>
                <w:sz w:val="24"/>
                <w:szCs w:val="24"/>
                <w:lang w:eastAsia="zh-CN"/>
              </w:rPr>
              <w:t>；</w:t>
            </w:r>
            <w:r>
              <w:rPr>
                <w:rFonts w:ascii="仿宋_GB2312" w:eastAsia="仿宋_GB2312"/>
                <w:sz w:val="24"/>
                <w:szCs w:val="24"/>
              </w:rPr>
              <w:t>3家托育中心</w:t>
            </w:r>
            <w:r>
              <w:rPr>
                <w:rFonts w:hint="eastAsia" w:ascii="仿宋_GB2312" w:eastAsia="仿宋_GB2312"/>
                <w:sz w:val="24"/>
                <w:szCs w:val="24"/>
              </w:rPr>
              <w:t>成功争取2</w:t>
            </w:r>
            <w:r>
              <w:rPr>
                <w:rFonts w:ascii="仿宋_GB2312" w:eastAsia="仿宋_GB2312"/>
                <w:sz w:val="24"/>
                <w:szCs w:val="24"/>
              </w:rPr>
              <w:t>40</w:t>
            </w:r>
            <w:r>
              <w:rPr>
                <w:rFonts w:hint="eastAsia" w:ascii="仿宋_GB2312" w:eastAsia="仿宋_GB2312"/>
                <w:sz w:val="24"/>
                <w:szCs w:val="24"/>
              </w:rPr>
              <w:t>万项目扶持资金。</w:t>
            </w:r>
          </w:p>
          <w:p>
            <w:pPr>
              <w:autoSpaceDN w:val="0"/>
              <w:spacing w:line="320" w:lineRule="exact"/>
              <w:ind w:firstLine="480" w:firstLineChars="200"/>
              <w:jc w:val="left"/>
              <w:textAlignment w:val="center"/>
              <w:rPr>
                <w:rFonts w:hint="eastAsia" w:ascii="仿宋" w:hAnsi="仿宋" w:eastAsia="仿宋_GB2312" w:cs="仿宋"/>
                <w:sz w:val="24"/>
                <w:szCs w:val="24"/>
                <w:lang w:eastAsia="zh-CN"/>
              </w:rPr>
            </w:pPr>
            <w:r>
              <w:rPr>
                <w:rFonts w:hint="eastAsia" w:ascii="仿宋" w:hAnsi="仿宋" w:eastAsia="仿宋" w:cs="仿宋"/>
                <w:sz w:val="24"/>
                <w:szCs w:val="24"/>
              </w:rPr>
              <w:t>二是</w:t>
            </w:r>
            <w:r>
              <w:rPr>
                <w:rFonts w:hint="eastAsia" w:ascii="仿宋_GB2312" w:eastAsia="仿宋_GB2312"/>
                <w:sz w:val="24"/>
                <w:szCs w:val="24"/>
              </w:rPr>
              <w:t>抓实“四上”服务业企业年度申报工作，全年我局成功申报海源吊装、雄</w:t>
            </w:r>
            <w:r>
              <w:rPr>
                <w:rFonts w:hint="eastAsia" w:ascii="微软雅黑" w:hAnsi="微软雅黑" w:eastAsia="微软雅黑" w:cs="微软雅黑"/>
                <w:sz w:val="24"/>
                <w:szCs w:val="24"/>
              </w:rPr>
              <w:t>玥</w:t>
            </w:r>
            <w:r>
              <w:rPr>
                <w:rFonts w:hint="eastAsia" w:ascii="仿宋_GB2312" w:eastAsia="仿宋_GB2312"/>
                <w:sz w:val="24"/>
                <w:szCs w:val="24"/>
              </w:rPr>
              <w:t>劳务等4家企业。</w:t>
            </w:r>
          </w:p>
          <w:p>
            <w:pPr>
              <w:autoSpaceDN w:val="0"/>
              <w:spacing w:line="320" w:lineRule="exact"/>
              <w:ind w:firstLine="480" w:firstLineChars="200"/>
              <w:jc w:val="left"/>
              <w:textAlignment w:val="center"/>
              <w:rPr>
                <w:rFonts w:hint="eastAsia" w:ascii="仿宋_GB2312" w:hAnsi="黑体" w:eastAsia="仿宋_GB2312"/>
                <w:sz w:val="24"/>
                <w:szCs w:val="24"/>
                <w:lang w:eastAsia="zh-CN"/>
              </w:rPr>
            </w:pPr>
            <w:r>
              <w:rPr>
                <w:rFonts w:hint="eastAsia" w:ascii="仿宋" w:hAnsi="仿宋" w:eastAsia="仿宋" w:cs="仿宋"/>
                <w:sz w:val="24"/>
                <w:szCs w:val="24"/>
                <w:lang w:eastAsia="zh-CN"/>
              </w:rPr>
              <w:t>三是</w:t>
            </w:r>
            <w:r>
              <w:rPr>
                <w:rFonts w:hint="eastAsia" w:ascii="仿宋" w:hAnsi="仿宋" w:eastAsia="仿宋" w:cs="仿宋"/>
                <w:sz w:val="24"/>
                <w:szCs w:val="24"/>
              </w:rPr>
              <w:t>紧盯固投数据。</w:t>
            </w:r>
            <w:r>
              <w:rPr>
                <w:rFonts w:hint="eastAsia" w:ascii="仿宋_GB2312" w:eastAsia="仿宋_GB2312"/>
                <w:sz w:val="24"/>
                <w:szCs w:val="24"/>
              </w:rPr>
              <w:t>202</w:t>
            </w:r>
            <w:r>
              <w:rPr>
                <w:rFonts w:ascii="仿宋_GB2312" w:eastAsia="仿宋_GB2312"/>
                <w:sz w:val="24"/>
                <w:szCs w:val="24"/>
              </w:rPr>
              <w:t>1</w:t>
            </w:r>
            <w:r>
              <w:rPr>
                <w:rFonts w:hint="eastAsia" w:ascii="仿宋_GB2312" w:eastAsia="仿宋_GB2312"/>
                <w:sz w:val="24"/>
                <w:szCs w:val="24"/>
              </w:rPr>
              <w:t>年全区固定资产投资预计达到73.8亿元，增幅</w:t>
            </w:r>
            <w:r>
              <w:rPr>
                <w:rFonts w:ascii="仿宋_GB2312" w:eastAsia="仿宋_GB2312"/>
                <w:sz w:val="24"/>
                <w:szCs w:val="24"/>
              </w:rPr>
              <w:t>21.1</w:t>
            </w:r>
            <w:r>
              <w:rPr>
                <w:rFonts w:hint="eastAsia" w:ascii="仿宋_GB2312" w:eastAsia="仿宋_GB2312"/>
                <w:sz w:val="24"/>
                <w:szCs w:val="24"/>
              </w:rPr>
              <w:t>%，增速全市排名第一</w:t>
            </w:r>
            <w:r>
              <w:rPr>
                <w:rFonts w:hint="eastAsia" w:ascii="仿宋_GB2312" w:eastAsia="仿宋_GB2312"/>
                <w:sz w:val="24"/>
                <w:szCs w:val="24"/>
                <w:lang w:eastAsia="zh-CN"/>
              </w:rPr>
              <w:t>。</w:t>
            </w:r>
          </w:p>
          <w:p>
            <w:pPr>
              <w:autoSpaceDN w:val="0"/>
              <w:spacing w:line="320" w:lineRule="exact"/>
              <w:jc w:val="left"/>
              <w:textAlignment w:val="center"/>
              <w:rPr>
                <w:rFonts w:hint="eastAsia" w:ascii="仿宋_GB2312" w:eastAsia="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542.6</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542.6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542.6</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542.6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542.6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542.6</w:t>
            </w:r>
          </w:p>
        </w:tc>
        <w:tc>
          <w:tcPr>
            <w:tcW w:w="1080" w:type="dxa"/>
            <w:gridSpan w:val="2"/>
            <w:noWrap w:val="0"/>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320.4</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153.2</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361.91</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361.91</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361.91</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361.91</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 w:hAnsi="仿宋" w:eastAsia="仿宋" w:cs="仿宋"/>
                <w:b w:val="0"/>
                <w:bCs w:val="0"/>
                <w:sz w:val="24"/>
                <w:szCs w:val="24"/>
              </w:rPr>
            </w:pPr>
            <w:r>
              <w:rPr>
                <w:rFonts w:hint="eastAsia" w:ascii="仿宋_GB2312" w:hAnsi="仿宋_GB2312" w:eastAsia="仿宋_GB2312" w:cs="仿宋_GB2312"/>
                <w:color w:val="000000"/>
                <w:sz w:val="24"/>
              </w:rPr>
              <w:t>目标1：</w:t>
            </w:r>
            <w:r>
              <w:rPr>
                <w:rFonts w:hint="eastAsia" w:ascii="仿宋" w:hAnsi="仿宋" w:eastAsia="仿宋" w:cs="仿宋"/>
                <w:sz w:val="24"/>
                <w:szCs w:val="24"/>
              </w:rPr>
              <w:t>争资金，盯数据，经济运行总体平稳。</w:t>
            </w:r>
            <w:r>
              <w:rPr>
                <w:rFonts w:hint="eastAsia" w:ascii="仿宋" w:hAnsi="仿宋" w:eastAsia="仿宋" w:cs="仿宋"/>
                <w:b w:val="0"/>
                <w:bCs w:val="0"/>
                <w:color w:val="000000"/>
                <w:sz w:val="24"/>
                <w:szCs w:val="24"/>
              </w:rPr>
              <w:t>目标2：</w:t>
            </w:r>
            <w:r>
              <w:rPr>
                <w:rFonts w:hint="eastAsia" w:ascii="仿宋" w:hAnsi="仿宋" w:eastAsia="仿宋" w:cs="仿宋"/>
                <w:sz w:val="24"/>
                <w:szCs w:val="24"/>
              </w:rPr>
              <w:t>强调度，促改革，培育经济发展动能。</w:t>
            </w:r>
            <w:r>
              <w:rPr>
                <w:rFonts w:hint="eastAsia" w:ascii="仿宋" w:hAnsi="仿宋" w:eastAsia="仿宋" w:cs="仿宋"/>
                <w:b w:val="0"/>
                <w:bCs w:val="0"/>
                <w:color w:val="000000"/>
                <w:sz w:val="24"/>
                <w:szCs w:val="24"/>
              </w:rPr>
              <w:t>目标3：</w:t>
            </w:r>
            <w:r>
              <w:rPr>
                <w:rFonts w:hint="eastAsia" w:ascii="仿宋" w:hAnsi="仿宋" w:eastAsia="仿宋" w:cs="仿宋"/>
                <w:sz w:val="24"/>
                <w:szCs w:val="24"/>
              </w:rPr>
              <w:t>优服务，惠民生，社会事业持续发展。</w:t>
            </w:r>
          </w:p>
          <w:p>
            <w:pPr>
              <w:autoSpaceDN w:val="0"/>
              <w:spacing w:line="320" w:lineRule="exact"/>
              <w:jc w:val="left"/>
              <w:textAlignment w:val="center"/>
              <w:rPr>
                <w:rFonts w:hint="eastAsia" w:ascii="仿宋_GB2312" w:hAnsi="仿宋_GB2312" w:eastAsia="仿宋_GB2312" w:cs="仿宋_GB2312"/>
                <w:color w:val="000000"/>
                <w:sz w:val="24"/>
              </w:rPr>
            </w:pPr>
          </w:p>
        </w:tc>
        <w:tc>
          <w:tcPr>
            <w:tcW w:w="4585" w:type="dxa"/>
            <w:gridSpan w:val="9"/>
            <w:noWrap w:val="0"/>
            <w:vAlign w:val="top"/>
          </w:tcPr>
          <w:p>
            <w:pPr>
              <w:numPr>
                <w:ilvl w:val="0"/>
                <w:numId w:val="1"/>
              </w:numPr>
              <w:autoSpaceDN w:val="0"/>
              <w:spacing w:line="320" w:lineRule="exact"/>
              <w:ind w:firstLine="480" w:firstLineChars="200"/>
              <w:jc w:val="both"/>
              <w:textAlignment w:val="center"/>
              <w:rPr>
                <w:rFonts w:hint="eastAsia" w:ascii="仿宋_GB2312" w:eastAsia="仿宋_GB2312"/>
                <w:sz w:val="24"/>
                <w:szCs w:val="24"/>
                <w:lang w:eastAsia="zh-CN"/>
              </w:rPr>
            </w:pPr>
            <w:r>
              <w:rPr>
                <w:rFonts w:hint="eastAsia" w:ascii="仿宋_GB2312" w:eastAsia="仿宋_GB2312"/>
                <w:sz w:val="24"/>
                <w:szCs w:val="24"/>
              </w:rPr>
              <w:t>成功申报竞争性项目</w:t>
            </w:r>
            <w:r>
              <w:rPr>
                <w:rFonts w:ascii="仿宋_GB2312" w:eastAsia="仿宋_GB2312"/>
                <w:sz w:val="24"/>
                <w:szCs w:val="24"/>
              </w:rPr>
              <w:t>33</w:t>
            </w:r>
            <w:r>
              <w:rPr>
                <w:rFonts w:hint="eastAsia" w:ascii="仿宋_GB2312" w:eastAsia="仿宋_GB2312"/>
                <w:sz w:val="24"/>
                <w:szCs w:val="24"/>
              </w:rPr>
              <w:t>个，共计争取竞争性项目资金</w:t>
            </w:r>
            <w:r>
              <w:rPr>
                <w:rFonts w:ascii="仿宋_GB2312" w:eastAsia="仿宋_GB2312"/>
                <w:sz w:val="24"/>
                <w:szCs w:val="24"/>
              </w:rPr>
              <w:t>1.52</w:t>
            </w:r>
            <w:r>
              <w:rPr>
                <w:rFonts w:hint="eastAsia" w:ascii="仿宋_GB2312" w:eastAsia="仿宋_GB2312"/>
                <w:sz w:val="24"/>
                <w:szCs w:val="24"/>
              </w:rPr>
              <w:t>亿元</w:t>
            </w:r>
            <w:r>
              <w:rPr>
                <w:rFonts w:hint="eastAsia" w:ascii="仿宋_GB2312" w:eastAsia="仿宋_GB2312"/>
                <w:sz w:val="24"/>
                <w:szCs w:val="24"/>
                <w:lang w:eastAsia="zh-CN"/>
              </w:rPr>
              <w:t>。</w:t>
            </w:r>
          </w:p>
          <w:p>
            <w:pPr>
              <w:numPr>
                <w:ilvl w:val="0"/>
                <w:numId w:val="0"/>
              </w:numPr>
              <w:autoSpaceDN w:val="0"/>
              <w:spacing w:line="320" w:lineRule="exact"/>
              <w:ind w:firstLine="480" w:firstLineChars="200"/>
              <w:jc w:val="both"/>
              <w:textAlignment w:val="center"/>
              <w:rPr>
                <w:rFonts w:hint="eastAsia" w:ascii="仿宋" w:hAnsi="仿宋" w:eastAsia="仿宋" w:cs="仿宋"/>
                <w:color w:val="000000"/>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围绕“节能减碳”政策机遇，帮助湖南睿熙达新材料科技有限公司、湖南邦德博鑫环保科技有限公司各成功争取资金1</w:t>
            </w:r>
            <w:r>
              <w:rPr>
                <w:rFonts w:ascii="仿宋_GB2312" w:eastAsia="仿宋_GB2312"/>
                <w:sz w:val="24"/>
                <w:szCs w:val="24"/>
              </w:rPr>
              <w:t>950</w:t>
            </w:r>
            <w:r>
              <w:rPr>
                <w:rFonts w:hint="eastAsia" w:ascii="仿宋_GB2312" w:eastAsia="仿宋_GB2312"/>
                <w:sz w:val="24"/>
                <w:szCs w:val="24"/>
              </w:rPr>
              <w:t>万元</w:t>
            </w:r>
            <w:r>
              <w:rPr>
                <w:rFonts w:hint="eastAsia" w:ascii="仿宋_GB2312" w:eastAsia="仿宋_GB2312"/>
                <w:sz w:val="24"/>
                <w:szCs w:val="24"/>
                <w:lang w:eastAsia="zh-CN"/>
              </w:rPr>
              <w:t>。</w:t>
            </w:r>
          </w:p>
          <w:p>
            <w:pPr>
              <w:numPr>
                <w:ilvl w:val="0"/>
                <w:numId w:val="0"/>
              </w:numPr>
              <w:autoSpaceDN w:val="0"/>
              <w:spacing w:line="320" w:lineRule="exact"/>
              <w:ind w:firstLine="480" w:firstLineChars="200"/>
              <w:jc w:val="both"/>
              <w:textAlignment w:val="center"/>
              <w:rPr>
                <w:rFonts w:hint="eastAsia" w:ascii="仿宋" w:hAnsi="仿宋" w:eastAsia="仿宋" w:cs="仿宋"/>
                <w:color w:val="000000"/>
                <w:sz w:val="24"/>
                <w:szCs w:val="24"/>
              </w:rPr>
            </w:pPr>
            <w:r>
              <w:rPr>
                <w:rFonts w:hint="eastAsia" w:ascii="仿宋_GB2312" w:eastAsia="仿宋_GB2312"/>
                <w:sz w:val="24"/>
                <w:szCs w:val="24"/>
                <w:lang w:val="en-US" w:eastAsia="zh-CN"/>
              </w:rPr>
              <w:t>3.为</w:t>
            </w:r>
            <w:r>
              <w:rPr>
                <w:rFonts w:ascii="仿宋_GB2312" w:eastAsia="仿宋_GB2312"/>
                <w:sz w:val="24"/>
                <w:szCs w:val="24"/>
              </w:rPr>
              <w:t>3家托育中心</w:t>
            </w:r>
            <w:r>
              <w:rPr>
                <w:rFonts w:hint="eastAsia" w:ascii="仿宋_GB2312" w:eastAsia="仿宋_GB2312"/>
                <w:sz w:val="24"/>
                <w:szCs w:val="24"/>
              </w:rPr>
              <w:t>成功争取2</w:t>
            </w:r>
            <w:r>
              <w:rPr>
                <w:rFonts w:ascii="仿宋_GB2312" w:eastAsia="仿宋_GB2312"/>
                <w:sz w:val="24"/>
                <w:szCs w:val="24"/>
              </w:rPr>
              <w:t>40</w:t>
            </w:r>
            <w:r>
              <w:rPr>
                <w:rFonts w:hint="eastAsia" w:ascii="仿宋_GB2312" w:eastAsia="仿宋_GB2312"/>
                <w:sz w:val="24"/>
                <w:szCs w:val="24"/>
              </w:rPr>
              <w:t>万项目扶持资金。</w:t>
            </w:r>
          </w:p>
          <w:p>
            <w:pPr>
              <w:autoSpaceDN w:val="0"/>
              <w:spacing w:line="320" w:lineRule="exact"/>
              <w:ind w:firstLine="480" w:firstLineChars="200"/>
              <w:jc w:val="left"/>
              <w:textAlignment w:val="center"/>
              <w:rPr>
                <w:rFonts w:hint="eastAsia" w:ascii="仿宋" w:hAnsi="仿宋" w:eastAsia="仿宋_GB2312" w:cs="仿宋"/>
                <w:sz w:val="24"/>
                <w:szCs w:val="24"/>
                <w:lang w:eastAsia="zh-CN"/>
              </w:rPr>
            </w:pPr>
            <w:r>
              <w:rPr>
                <w:rFonts w:hint="eastAsia" w:ascii="仿宋" w:hAnsi="仿宋" w:eastAsia="仿宋" w:cs="仿宋"/>
                <w:sz w:val="24"/>
                <w:szCs w:val="24"/>
                <w:lang w:val="en-US" w:eastAsia="zh-CN"/>
              </w:rPr>
              <w:t>4.</w:t>
            </w:r>
            <w:r>
              <w:rPr>
                <w:rFonts w:hint="eastAsia" w:ascii="仿宋_GB2312" w:eastAsia="仿宋_GB2312"/>
                <w:sz w:val="24"/>
                <w:szCs w:val="24"/>
              </w:rPr>
              <w:t>全年我局成功“四上”服务业企业申报海源吊装、雄</w:t>
            </w:r>
            <w:r>
              <w:rPr>
                <w:rFonts w:hint="eastAsia" w:ascii="微软雅黑" w:hAnsi="微软雅黑" w:eastAsia="微软雅黑" w:cs="微软雅黑"/>
                <w:sz w:val="24"/>
                <w:szCs w:val="24"/>
              </w:rPr>
              <w:t>玥</w:t>
            </w:r>
            <w:r>
              <w:rPr>
                <w:rFonts w:hint="eastAsia" w:ascii="仿宋_GB2312" w:eastAsia="仿宋_GB2312"/>
                <w:sz w:val="24"/>
                <w:szCs w:val="24"/>
              </w:rPr>
              <w:t>劳务等4家企业。</w:t>
            </w:r>
          </w:p>
          <w:p>
            <w:pPr>
              <w:autoSpaceDN w:val="0"/>
              <w:spacing w:line="320" w:lineRule="exact"/>
              <w:ind w:firstLine="480" w:firstLineChars="200"/>
              <w:jc w:val="left"/>
              <w:textAlignment w:val="center"/>
              <w:rPr>
                <w:rFonts w:hint="eastAsia" w:ascii="仿宋_GB2312" w:hAnsi="黑体" w:eastAsia="仿宋_GB2312"/>
                <w:sz w:val="24"/>
                <w:szCs w:val="24"/>
                <w:lang w:eastAsia="zh-CN"/>
              </w:rPr>
            </w:pPr>
            <w:r>
              <w:rPr>
                <w:rFonts w:hint="eastAsia" w:ascii="仿宋" w:hAnsi="仿宋" w:eastAsia="仿宋" w:cs="仿宋"/>
                <w:sz w:val="24"/>
                <w:szCs w:val="24"/>
                <w:lang w:val="en-US" w:eastAsia="zh-CN"/>
              </w:rPr>
              <w:t>5.</w:t>
            </w:r>
            <w:r>
              <w:rPr>
                <w:rFonts w:hint="eastAsia" w:ascii="仿宋_GB2312" w:eastAsia="仿宋_GB2312"/>
                <w:sz w:val="24"/>
                <w:szCs w:val="24"/>
              </w:rPr>
              <w:t>202</w:t>
            </w:r>
            <w:r>
              <w:rPr>
                <w:rFonts w:ascii="仿宋_GB2312" w:eastAsia="仿宋_GB2312"/>
                <w:sz w:val="24"/>
                <w:szCs w:val="24"/>
              </w:rPr>
              <w:t>1</w:t>
            </w:r>
            <w:r>
              <w:rPr>
                <w:rFonts w:hint="eastAsia" w:ascii="仿宋_GB2312" w:eastAsia="仿宋_GB2312"/>
                <w:sz w:val="24"/>
                <w:szCs w:val="24"/>
              </w:rPr>
              <w:t>年全区固定资产投资预计达到73.8亿元，增幅</w:t>
            </w:r>
            <w:r>
              <w:rPr>
                <w:rFonts w:ascii="仿宋_GB2312" w:eastAsia="仿宋_GB2312"/>
                <w:sz w:val="24"/>
                <w:szCs w:val="24"/>
              </w:rPr>
              <w:t>21.1</w:t>
            </w:r>
            <w:r>
              <w:rPr>
                <w:rFonts w:hint="eastAsia" w:ascii="仿宋_GB2312" w:eastAsia="仿宋_GB2312"/>
                <w:sz w:val="24"/>
                <w:szCs w:val="24"/>
              </w:rPr>
              <w:t>%，增速全市排名第一</w:t>
            </w:r>
            <w:r>
              <w:rPr>
                <w:rFonts w:hint="eastAsia" w:ascii="仿宋_GB2312" w:eastAsia="仿宋_GB2312"/>
                <w:sz w:val="24"/>
                <w:szCs w:val="24"/>
                <w:lang w:eastAsia="zh-CN"/>
              </w:rPr>
              <w:t>。</w:t>
            </w:r>
          </w:p>
          <w:p>
            <w:pPr>
              <w:numPr>
                <w:ilvl w:val="0"/>
                <w:numId w:val="2"/>
              </w:numPr>
              <w:autoSpaceDN w:val="0"/>
              <w:spacing w:line="320" w:lineRule="exact"/>
              <w:ind w:firstLine="480" w:firstLineChars="200"/>
              <w:jc w:val="left"/>
              <w:textAlignment w:val="center"/>
              <w:rPr>
                <w:rFonts w:ascii="仿宋_GB2312" w:eastAsia="仿宋_GB2312"/>
                <w:b/>
                <w:bCs/>
                <w:sz w:val="24"/>
                <w:szCs w:val="24"/>
              </w:rPr>
            </w:pPr>
            <w:r>
              <w:rPr>
                <w:rFonts w:hint="eastAsia" w:ascii="仿宋_GB2312" w:eastAsia="仿宋_GB2312"/>
                <w:sz w:val="24"/>
                <w:szCs w:val="24"/>
              </w:rPr>
              <w:t>全年开展各类价格认证、涉案物品价格鉴证业务</w:t>
            </w:r>
            <w:r>
              <w:rPr>
                <w:rFonts w:ascii="仿宋_GB2312" w:eastAsia="仿宋_GB2312"/>
                <w:sz w:val="24"/>
                <w:szCs w:val="24"/>
              </w:rPr>
              <w:t>117件，标的总额88.2万元</w:t>
            </w:r>
            <w:r>
              <w:rPr>
                <w:rFonts w:hint="eastAsia" w:ascii="仿宋_GB2312" w:eastAsia="仿宋_GB2312"/>
                <w:sz w:val="24"/>
                <w:szCs w:val="24"/>
                <w:lang w:eastAsia="zh-CN"/>
              </w:rPr>
              <w:t>。</w:t>
            </w:r>
            <w:r>
              <w:rPr>
                <w:rFonts w:hint="eastAsia" w:ascii="仿宋_GB2312" w:eastAsia="仿宋_GB2312"/>
                <w:sz w:val="24"/>
                <w:szCs w:val="24"/>
                <w:lang w:val="en-US" w:eastAsia="zh-CN"/>
              </w:rPr>
              <w:t xml:space="preserve">        7.</w:t>
            </w:r>
            <w:r>
              <w:rPr>
                <w:rFonts w:hint="eastAsia" w:ascii="仿宋_GB2312" w:eastAsia="仿宋_GB2312"/>
                <w:sz w:val="24"/>
                <w:szCs w:val="24"/>
              </w:rPr>
              <w:t>督促指导全区36个责任单位如实报送履职过程中形成的市场主体信用信息，全年录入数据</w:t>
            </w:r>
            <w:r>
              <w:rPr>
                <w:rFonts w:ascii="仿宋_GB2312" w:eastAsia="仿宋_GB2312"/>
                <w:sz w:val="24"/>
                <w:szCs w:val="24"/>
              </w:rPr>
              <w:t>17917</w:t>
            </w:r>
            <w:r>
              <w:rPr>
                <w:rFonts w:hint="eastAsia" w:ascii="仿宋_GB2312" w:eastAsia="仿宋_GB2312"/>
                <w:sz w:val="24"/>
                <w:szCs w:val="24"/>
              </w:rPr>
              <w:t>条，其中公示行政许可和行政处罚数据</w:t>
            </w:r>
            <w:r>
              <w:rPr>
                <w:rFonts w:ascii="仿宋_GB2312" w:eastAsia="仿宋_GB2312"/>
                <w:sz w:val="24"/>
                <w:szCs w:val="24"/>
              </w:rPr>
              <w:t>5786</w:t>
            </w:r>
            <w:r>
              <w:rPr>
                <w:rFonts w:hint="eastAsia" w:ascii="仿宋_GB2312" w:eastAsia="仿宋_GB2312"/>
                <w:sz w:val="24"/>
                <w:szCs w:val="24"/>
              </w:rPr>
              <w:t>条。</w:t>
            </w:r>
          </w:p>
          <w:p>
            <w:pPr>
              <w:numPr>
                <w:ilvl w:val="0"/>
                <w:numId w:val="0"/>
              </w:numPr>
              <w:autoSpaceDN w:val="0"/>
              <w:spacing w:line="320" w:lineRule="exact"/>
              <w:jc w:val="left"/>
              <w:textAlignment w:val="center"/>
              <w:rPr>
                <w:rFonts w:hint="eastAsia" w:ascii="仿宋_GB2312" w:eastAsia="仿宋_GB2312"/>
                <w:sz w:val="24"/>
                <w:szCs w:val="24"/>
                <w:lang w:val="en-US" w:eastAsia="zh-CN"/>
              </w:rPr>
            </w:pPr>
          </w:p>
          <w:p>
            <w:pPr>
              <w:numPr>
                <w:ilvl w:val="0"/>
                <w:numId w:val="0"/>
              </w:numPr>
              <w:autoSpaceDN w:val="0"/>
              <w:spacing w:line="320" w:lineRule="exact"/>
              <w:ind w:leftChars="0"/>
              <w:jc w:val="both"/>
              <w:textAlignment w:val="center"/>
              <w:rPr>
                <w:rFonts w:hint="default" w:ascii="仿宋_GB2312" w:hAnsi="仿宋_GB2312" w:eastAsia="仿宋"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13"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6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全区国民经济和社会发展</w:t>
            </w:r>
            <w:r>
              <w:rPr>
                <w:rFonts w:hint="eastAsia" w:ascii="仿宋_GB2312" w:hAnsi="仿宋_GB2312" w:eastAsia="仿宋_GB2312" w:cs="仿宋_GB2312"/>
                <w:color w:val="000000"/>
                <w:sz w:val="24"/>
              </w:rPr>
              <w:t>形势稳定</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业务知识</w:t>
            </w:r>
            <w:r>
              <w:rPr>
                <w:rFonts w:hint="eastAsia" w:ascii="仿宋_GB2312" w:hAnsi="微软雅黑" w:eastAsia="仿宋_GB2312"/>
                <w:color w:val="333333"/>
                <w:sz w:val="24"/>
              </w:rPr>
              <w:t>培训</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微软雅黑" w:eastAsia="仿宋_GB2312"/>
                <w:color w:val="333333"/>
                <w:sz w:val="24"/>
                <w:lang w:eastAsia="zh-CN"/>
              </w:rPr>
              <w:t>财政供养人员控制率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“三公经费”变动</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宋体" w:hAnsi="宋体" w:eastAsia="宋体" w:cs="宋体"/>
                <w:b/>
                <w:color w:val="000000"/>
                <w:sz w:val="24"/>
              </w:rPr>
              <w:t>≦</w:t>
            </w:r>
            <w:r>
              <w:rPr>
                <w:rFonts w:hint="eastAsia" w:ascii="仿宋_GB2312" w:hAnsi="仿宋_GB2312" w:eastAsia="仿宋_GB2312" w:cs="仿宋_GB2312"/>
                <w:b/>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规划全区社会经济发展</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财政支出绩效目标</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社会发展和谐安康</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62"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全区国民经济发展，</w:t>
            </w:r>
            <w:r>
              <w:rPr>
                <w:rFonts w:hint="eastAsia" w:ascii="仿宋_GB2312" w:hAnsi="仿宋_GB2312" w:eastAsia="仿宋_GB2312" w:cs="仿宋_GB2312"/>
                <w:color w:val="000000"/>
                <w:sz w:val="24"/>
              </w:rPr>
              <w:t>减少经济损失</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黑体" w:hAnsi="黑体" w:eastAsia="黑体" w:cs="黑体"/>
                <w:sz w:val="28"/>
                <w:szCs w:val="28"/>
              </w:rPr>
            </w:pPr>
            <w:r>
              <w:rPr>
                <w:rFonts w:hint="eastAsia" w:ascii="黑体" w:hAnsi="黑体" w:eastAsia="黑体" w:cs="黑体"/>
                <w:sz w:val="28"/>
                <w:szCs w:val="28"/>
              </w:rPr>
              <w:t>一、部门（单位）概况</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云溪区发展和改革局</w:t>
            </w:r>
            <w:r>
              <w:rPr>
                <w:rFonts w:hint="eastAsia" w:ascii="宋体" w:hAnsi="宋体" w:eastAsia="宋体" w:cs="宋体"/>
                <w:sz w:val="28"/>
                <w:szCs w:val="28"/>
              </w:rPr>
              <w:t>设</w:t>
            </w:r>
            <w:r>
              <w:rPr>
                <w:rFonts w:hint="eastAsia" w:ascii="宋体" w:hAnsi="宋体" w:eastAsia="宋体" w:cs="宋体"/>
                <w:sz w:val="28"/>
                <w:szCs w:val="28"/>
                <w:lang w:val="en-US" w:eastAsia="zh-CN"/>
              </w:rPr>
              <w:t>8</w:t>
            </w:r>
            <w:r>
              <w:rPr>
                <w:rFonts w:hint="eastAsia" w:ascii="宋体" w:hAnsi="宋体" w:eastAsia="宋体" w:cs="宋体"/>
                <w:sz w:val="28"/>
                <w:szCs w:val="28"/>
              </w:rPr>
              <w:t>个内设机构</w:t>
            </w:r>
            <w:r>
              <w:rPr>
                <w:rFonts w:hint="eastAsia" w:ascii="宋体" w:hAnsi="宋体" w:eastAsia="宋体" w:cs="宋体"/>
                <w:sz w:val="28"/>
                <w:szCs w:val="28"/>
                <w:lang w:eastAsia="zh-CN"/>
              </w:rPr>
              <w:t>：</w:t>
            </w:r>
            <w:r>
              <w:rPr>
                <w:rFonts w:hint="eastAsia" w:ascii="宋体" w:hAnsi="宋体" w:eastAsia="宋体" w:cs="宋体"/>
                <w:sz w:val="28"/>
                <w:szCs w:val="28"/>
              </w:rPr>
              <w:t>办公室（政策法规股）、</w:t>
            </w:r>
            <w:r>
              <w:rPr>
                <w:rFonts w:hint="eastAsia" w:ascii="宋体" w:hAnsi="宋体" w:eastAsia="宋体" w:cs="宋体"/>
                <w:bCs/>
                <w:color w:val="000000"/>
                <w:sz w:val="28"/>
                <w:szCs w:val="28"/>
              </w:rPr>
              <w:t>综合规划股（对外使用区国民经济动员办公室、区国防动员委员会装备动员办公室名称）</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固定资产投资股</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行政审批股（对外使用区招投标监督管理办公室名称）</w:t>
            </w:r>
            <w:r>
              <w:rPr>
                <w:rFonts w:hint="eastAsia" w:ascii="宋体" w:hAnsi="宋体" w:eastAsia="宋体" w:cs="宋体"/>
                <w:bCs/>
                <w:color w:val="000000"/>
                <w:sz w:val="28"/>
                <w:szCs w:val="28"/>
                <w:lang w:eastAsia="zh-CN"/>
              </w:rPr>
              <w:t>、</w:t>
            </w:r>
            <w:r>
              <w:rPr>
                <w:rFonts w:hint="eastAsia" w:ascii="宋体" w:hAnsi="宋体" w:eastAsia="宋体" w:cs="宋体"/>
                <w:color w:val="000000"/>
                <w:sz w:val="28"/>
                <w:szCs w:val="28"/>
              </w:rPr>
              <w:t>资源节约和环境保护股(评估督导股)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长江经济带和洞庭湖发展办公室</w:t>
            </w:r>
            <w:r>
              <w:rPr>
                <w:rFonts w:hint="eastAsia" w:ascii="宋体" w:hAnsi="宋体" w:eastAsia="宋体" w:cs="宋体"/>
                <w:color w:val="000000"/>
                <w:spacing w:val="-20"/>
                <w:sz w:val="28"/>
                <w:szCs w:val="28"/>
              </w:rPr>
              <w:t>(简称“一带一区”办</w:t>
            </w:r>
            <w:r>
              <w:rPr>
                <w:rFonts w:hint="eastAsia" w:ascii="宋体" w:hAnsi="宋体" w:cs="宋体"/>
                <w:color w:val="000000"/>
                <w:spacing w:val="-20"/>
                <w:sz w:val="28"/>
                <w:szCs w:val="28"/>
                <w:lang w:eastAsia="zh-CN"/>
              </w:rPr>
              <w:t>）、</w:t>
            </w:r>
            <w:r>
              <w:rPr>
                <w:rFonts w:hint="eastAsia" w:ascii="宋体" w:hAnsi="宋体" w:eastAsia="宋体" w:cs="宋体"/>
                <w:color w:val="000000"/>
                <w:sz w:val="28"/>
                <w:szCs w:val="28"/>
              </w:rPr>
              <w:t>价格管理股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成本调查股</w:t>
            </w:r>
            <w:r>
              <w:rPr>
                <w:rFonts w:hint="eastAsia" w:ascii="宋体" w:hAnsi="宋体" w:cs="宋体"/>
                <w:color w:val="000000"/>
                <w:sz w:val="28"/>
                <w:szCs w:val="28"/>
                <w:lang w:eastAsia="zh-CN"/>
              </w:rPr>
              <w:t>。设</w:t>
            </w:r>
            <w:r>
              <w:rPr>
                <w:rFonts w:hint="eastAsia" w:ascii="宋体" w:hAnsi="宋体" w:cs="宋体"/>
                <w:color w:val="000000"/>
                <w:sz w:val="28"/>
                <w:szCs w:val="28"/>
                <w:lang w:val="en-US" w:eastAsia="zh-CN"/>
              </w:rPr>
              <w:t>3个二级机构：</w:t>
            </w:r>
            <w:r>
              <w:rPr>
                <w:rFonts w:hint="eastAsia" w:ascii="宋体" w:hAnsi="宋体" w:eastAsia="宋体" w:cs="宋体"/>
                <w:color w:val="000000"/>
                <w:sz w:val="28"/>
                <w:szCs w:val="28"/>
              </w:rPr>
              <w:t>岳阳市云溪区项目事务中心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岳阳市云溪区价格认证中心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岳阳市云溪区社会信用信息中心</w:t>
            </w:r>
            <w:r>
              <w:rPr>
                <w:rFonts w:hint="eastAsia" w:ascii="宋体" w:hAnsi="宋体" w:cs="宋体"/>
                <w:color w:val="000000"/>
                <w:sz w:val="28"/>
                <w:szCs w:val="28"/>
                <w:lang w:eastAsia="zh-CN"/>
              </w:rPr>
              <w:t>，</w:t>
            </w:r>
            <w:r>
              <w:rPr>
                <w:rFonts w:hint="default" w:ascii="宋体" w:hAnsi="宋体" w:cs="宋体"/>
                <w:b w:val="0"/>
                <w:bCs w:val="0"/>
                <w:sz w:val="28"/>
                <w:szCs w:val="28"/>
                <w:lang w:val="en-US" w:eastAsia="zh-CN"/>
              </w:rPr>
              <w:t>所属二级机构未实行独立核算，全部纳入局机关202</w:t>
            </w:r>
            <w:r>
              <w:rPr>
                <w:rFonts w:hint="eastAsia" w:ascii="宋体" w:hAnsi="宋体" w:cs="宋体"/>
                <w:b w:val="0"/>
                <w:bCs w:val="0"/>
                <w:sz w:val="28"/>
                <w:szCs w:val="28"/>
                <w:lang w:val="en-US" w:eastAsia="zh-CN"/>
              </w:rPr>
              <w:t>1</w:t>
            </w:r>
            <w:r>
              <w:rPr>
                <w:rFonts w:hint="default" w:ascii="宋体" w:hAnsi="宋体" w:cs="宋体"/>
                <w:b w:val="0"/>
                <w:bCs w:val="0"/>
                <w:sz w:val="28"/>
                <w:szCs w:val="28"/>
                <w:lang w:val="en-US" w:eastAsia="zh-CN"/>
              </w:rPr>
              <w:t>年部门</w:t>
            </w:r>
            <w:r>
              <w:rPr>
                <w:rFonts w:hint="eastAsia" w:ascii="宋体" w:hAnsi="宋体" w:cs="宋体"/>
                <w:b w:val="0"/>
                <w:bCs w:val="0"/>
                <w:sz w:val="28"/>
                <w:szCs w:val="28"/>
                <w:lang w:val="en-US" w:eastAsia="zh-CN"/>
              </w:rPr>
              <w:t>决算</w:t>
            </w:r>
            <w:r>
              <w:rPr>
                <w:rFonts w:hint="default" w:ascii="宋体" w:hAnsi="宋体" w:cs="宋体"/>
                <w:b w:val="0"/>
                <w:bCs w:val="0"/>
                <w:sz w:val="28"/>
                <w:szCs w:val="28"/>
                <w:lang w:val="en-US" w:eastAsia="zh-CN"/>
              </w:rPr>
              <w:t>范围。</w:t>
            </w:r>
          </w:p>
          <w:p>
            <w:pPr>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资金的管理和使用情况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资金使用和管理严格按照局机关年初制定的各项规章制度，资金使用和管理严格按照局机关年初制定的各项规章制度，严格</w:t>
            </w:r>
            <w:r>
              <w:rPr>
                <w:rFonts w:hint="eastAsia" w:asciiTheme="minorEastAsia" w:hAnsiTheme="minorEastAsia" w:eastAsiaTheme="minorEastAsia" w:cstheme="minorEastAsia"/>
                <w:sz w:val="28"/>
                <w:szCs w:val="28"/>
                <w:lang w:eastAsia="zh-CN"/>
              </w:rPr>
              <w:t>执行分限额审核、“</w:t>
            </w:r>
            <w:r>
              <w:rPr>
                <w:rFonts w:hint="eastAsia" w:asciiTheme="minorEastAsia" w:hAnsiTheme="minorEastAsia" w:eastAsiaTheme="minorEastAsia" w:cstheme="minorEastAsia"/>
                <w:sz w:val="28"/>
                <w:szCs w:val="28"/>
              </w:rPr>
              <w:t>一支笔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审批</w:t>
            </w:r>
            <w:r>
              <w:rPr>
                <w:rFonts w:hint="eastAsia" w:asciiTheme="minorEastAsia" w:hAnsiTheme="minorEastAsia" w:eastAsiaTheme="minorEastAsia" w:cstheme="minorEastAsia"/>
                <w:sz w:val="28"/>
                <w:szCs w:val="28"/>
                <w:lang w:eastAsia="zh-CN"/>
              </w:rPr>
              <w:t>制度</w:t>
            </w:r>
            <w:r>
              <w:rPr>
                <w:rFonts w:hint="eastAsia" w:asciiTheme="minorEastAsia" w:hAnsiTheme="minorEastAsia" w:eastAsiaTheme="minorEastAsia" w:cstheme="minorEastAsia"/>
                <w:sz w:val="28"/>
                <w:szCs w:val="28"/>
              </w:rPr>
              <w:t>，所有报销凭证，必须有经办人、</w:t>
            </w:r>
            <w:r>
              <w:rPr>
                <w:rFonts w:hint="eastAsia" w:asciiTheme="minorEastAsia" w:hAnsiTheme="minorEastAsia" w:eastAsiaTheme="minorEastAsia" w:cstheme="minorEastAsia"/>
                <w:sz w:val="28"/>
                <w:szCs w:val="28"/>
                <w:lang w:eastAsia="zh-CN"/>
              </w:rPr>
              <w:t>证明人、审核人</w:t>
            </w:r>
            <w:r>
              <w:rPr>
                <w:rFonts w:hint="eastAsia" w:asciiTheme="minorEastAsia" w:hAnsiTheme="minorEastAsia" w:eastAsiaTheme="minorEastAsia" w:cstheme="minorEastAsia"/>
                <w:sz w:val="28"/>
                <w:szCs w:val="28"/>
              </w:rPr>
              <w:t>和审批人签字后方可报销。一次性开支</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（含</w:t>
            </w:r>
            <w:r>
              <w:rPr>
                <w:rFonts w:hint="eastAsia" w:asciiTheme="minorEastAsia" w:hAnsiTheme="minorEastAsia" w:eastAsiaTheme="minorEastAsia" w:cstheme="minorEastAsia"/>
                <w:sz w:val="28"/>
                <w:szCs w:val="28"/>
                <w:lang w:val="en-US" w:eastAsia="zh-CN"/>
              </w:rPr>
              <w:t>500元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以内的，由</w:t>
            </w:r>
            <w:r>
              <w:rPr>
                <w:rFonts w:hint="eastAsia" w:asciiTheme="minorEastAsia" w:hAnsiTheme="minorEastAsia" w:eastAsiaTheme="minorEastAsia" w:cstheme="minorEastAsia"/>
                <w:sz w:val="28"/>
                <w:szCs w:val="28"/>
                <w:lang w:eastAsia="zh-CN"/>
              </w:rPr>
              <w:t>分管</w:t>
            </w:r>
            <w:r>
              <w:rPr>
                <w:rFonts w:hint="eastAsia" w:asciiTheme="minorEastAsia" w:hAnsiTheme="minorEastAsia" w:eastAsiaTheme="minorEastAsia" w:cstheme="minorEastAsia"/>
                <w:sz w:val="28"/>
                <w:szCs w:val="28"/>
              </w:rPr>
              <w:t>局长签字报销；</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以上开支须报局长同意、</w:t>
            </w:r>
            <w:r>
              <w:rPr>
                <w:rFonts w:hint="eastAsia" w:asciiTheme="minorEastAsia" w:hAnsiTheme="minorEastAsia" w:eastAsiaTheme="minorEastAsia" w:cstheme="minorEastAsia"/>
                <w:sz w:val="28"/>
                <w:szCs w:val="28"/>
                <w:lang w:val="en-US" w:eastAsia="zh-CN"/>
              </w:rPr>
              <w:t>10000元（含10000元）以上开支须</w:t>
            </w:r>
            <w:r>
              <w:rPr>
                <w:rFonts w:hint="eastAsia" w:asciiTheme="minorEastAsia" w:hAnsiTheme="minorEastAsia" w:eastAsiaTheme="minorEastAsia" w:cstheme="minorEastAsia"/>
                <w:sz w:val="28"/>
                <w:szCs w:val="28"/>
                <w:lang w:eastAsia="zh-CN"/>
              </w:rPr>
              <w:t>由党组</w:t>
            </w:r>
            <w:r>
              <w:rPr>
                <w:rFonts w:hint="eastAsia" w:asciiTheme="minorEastAsia" w:hAnsiTheme="minorEastAsia" w:eastAsiaTheme="minorEastAsia" w:cstheme="minorEastAsia"/>
                <w:sz w:val="28"/>
                <w:szCs w:val="28"/>
              </w:rPr>
              <w:t>集体研究</w:t>
            </w:r>
            <w:r>
              <w:rPr>
                <w:rFonts w:hint="eastAsia" w:asciiTheme="minorEastAsia" w:hAnsiTheme="minorEastAsia" w:eastAsiaTheme="minorEastAsia" w:cstheme="minorEastAsia"/>
                <w:sz w:val="28"/>
                <w:szCs w:val="28"/>
                <w:lang w:eastAsia="zh-CN"/>
              </w:rPr>
              <w:t>同意后方可报销。</w:t>
            </w:r>
            <w:r>
              <w:rPr>
                <w:rFonts w:hint="eastAsia" w:asciiTheme="minorEastAsia" w:hAnsiTheme="minorEastAsia" w:eastAsiaTheme="minorEastAsia" w:cstheme="minorEastAsia"/>
                <w:sz w:val="28"/>
                <w:szCs w:val="28"/>
              </w:rPr>
              <w:t>严格按财务制度执行，确保</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资金使用规范合理。</w:t>
            </w:r>
          </w:p>
          <w:p>
            <w:pPr>
              <w:rPr>
                <w:rFonts w:hint="eastAsia" w:ascii="黑体" w:hAnsi="黑体" w:eastAsia="黑体" w:cs="黑体"/>
                <w:sz w:val="28"/>
                <w:szCs w:val="28"/>
              </w:rPr>
            </w:pPr>
            <w:r>
              <w:rPr>
                <w:rFonts w:hint="eastAsia" w:ascii="黑体" w:hAnsi="黑体" w:eastAsia="黑体" w:cs="黑体"/>
                <w:sz w:val="28"/>
                <w:szCs w:val="28"/>
              </w:rPr>
              <w:t>三、组织实施情况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我局</w:t>
            </w:r>
            <w:r>
              <w:rPr>
                <w:rFonts w:hint="eastAsia" w:asciiTheme="minorEastAsia" w:hAnsiTheme="minorEastAsia" w:eastAsiaTheme="minorEastAsia" w:cstheme="minorEastAsia"/>
                <w:sz w:val="28"/>
                <w:szCs w:val="28"/>
                <w:lang w:eastAsia="zh-CN"/>
              </w:rPr>
              <w:t>制</w:t>
            </w:r>
            <w:r>
              <w:rPr>
                <w:rFonts w:hint="eastAsia" w:asciiTheme="minorEastAsia" w:hAnsiTheme="minorEastAsia" w:eastAsiaTheme="minorEastAsia" w:cstheme="minorEastAsia"/>
                <w:sz w:val="28"/>
                <w:szCs w:val="28"/>
              </w:rPr>
              <w:t>订了</w:t>
            </w:r>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机关管理制度</w:t>
            </w:r>
            <w:r>
              <w:rPr>
                <w:rFonts w:hint="eastAsia" w:asciiTheme="minorEastAsia" w:hAnsiTheme="minorEastAsia" w:eastAsiaTheme="minorEastAsia" w:cstheme="minorEastAsia"/>
                <w:sz w:val="28"/>
                <w:szCs w:val="28"/>
              </w:rPr>
              <w:t>》，从财务管理、廉政制度、奖励制度等方面加以规范，以制度管人管事，由纪检组长负责日常的检查监督。</w:t>
            </w:r>
          </w:p>
          <w:p>
            <w:pP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资金绩效情况</w:t>
            </w:r>
          </w:p>
          <w:p>
            <w:pPr>
              <w:spacing w:line="60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年度，我局严格按照</w:t>
            </w:r>
            <w:r>
              <w:rPr>
                <w:rFonts w:hint="eastAsia" w:asciiTheme="minorEastAsia" w:hAnsiTheme="minorEastAsia" w:eastAsiaTheme="minorEastAsia" w:cstheme="minorEastAsia"/>
                <w:sz w:val="28"/>
                <w:szCs w:val="28"/>
                <w:lang w:eastAsia="zh-CN"/>
              </w:rPr>
              <w:t>区</w:t>
            </w:r>
            <w:r>
              <w:rPr>
                <w:rFonts w:hint="eastAsia" w:asciiTheme="minorEastAsia" w:hAnsiTheme="minorEastAsia" w:eastAsiaTheme="minorEastAsia" w:cstheme="minorEastAsia"/>
                <w:sz w:val="28"/>
                <w:szCs w:val="28"/>
              </w:rPr>
              <w:t>财政下发的各项指标，严控三公经费开支，节约支出，全面落实</w:t>
            </w:r>
            <w:r>
              <w:rPr>
                <w:rFonts w:hint="eastAsia" w:asciiTheme="minorEastAsia" w:hAnsiTheme="minorEastAsia" w:eastAsiaTheme="minorEastAsia" w:cstheme="minorEastAsia"/>
                <w:sz w:val="28"/>
                <w:szCs w:val="28"/>
                <w:lang w:eastAsia="zh-CN"/>
              </w:rPr>
              <w:t>国民经济发展</w:t>
            </w:r>
            <w:r>
              <w:rPr>
                <w:rFonts w:hint="eastAsia" w:asciiTheme="minorEastAsia" w:hAnsiTheme="minorEastAsia" w:eastAsiaTheme="minorEastAsia" w:cstheme="minorEastAsia"/>
                <w:sz w:val="28"/>
                <w:szCs w:val="28"/>
              </w:rPr>
              <w:t>责任制，加强</w:t>
            </w:r>
            <w:r>
              <w:rPr>
                <w:rFonts w:hint="eastAsia" w:asciiTheme="minorEastAsia" w:hAnsiTheme="minorEastAsia" w:eastAsiaTheme="minorEastAsia" w:cstheme="minorEastAsia"/>
                <w:sz w:val="28"/>
                <w:szCs w:val="28"/>
                <w:lang w:eastAsia="zh-CN"/>
              </w:rPr>
              <w:t>物价</w:t>
            </w:r>
            <w:r>
              <w:rPr>
                <w:rFonts w:hint="eastAsia" w:asciiTheme="minorEastAsia" w:hAnsiTheme="minorEastAsia" w:eastAsiaTheme="minorEastAsia" w:cstheme="minorEastAsia"/>
                <w:sz w:val="28"/>
                <w:szCs w:val="28"/>
              </w:rPr>
              <w:t>监管，全</w:t>
            </w:r>
            <w:r>
              <w:rPr>
                <w:rFonts w:hint="eastAsia" w:asciiTheme="minorEastAsia" w:hAnsiTheme="minorEastAsia" w:eastAsiaTheme="minorEastAsia" w:cstheme="minorEastAsia"/>
                <w:sz w:val="28"/>
                <w:szCs w:val="28"/>
                <w:lang w:eastAsia="zh-CN"/>
              </w:rPr>
              <w:t>区国民经济和社会发展</w:t>
            </w:r>
            <w:r>
              <w:rPr>
                <w:rFonts w:hint="eastAsia" w:asciiTheme="minorEastAsia" w:hAnsiTheme="minorEastAsia" w:eastAsiaTheme="minorEastAsia" w:cstheme="minorEastAsia"/>
                <w:sz w:val="28"/>
                <w:szCs w:val="28"/>
              </w:rPr>
              <w:t>形势稳定。</w:t>
            </w:r>
            <w:r>
              <w:rPr>
                <w:rFonts w:hint="eastAsia" w:ascii="楷体_GB2312" w:eastAsia="楷体_GB2312"/>
                <w:b/>
                <w:bCs/>
                <w:sz w:val="30"/>
                <w:szCs w:val="30"/>
              </w:rPr>
              <w:t>一是紧跟投资政策。</w:t>
            </w:r>
            <w:r>
              <w:rPr>
                <w:rFonts w:hint="eastAsia" w:ascii="宋体" w:hAnsi="宋体" w:eastAsia="宋体" w:cs="宋体"/>
                <w:sz w:val="28"/>
                <w:szCs w:val="28"/>
              </w:rPr>
              <w:t>着力加大竞争性项目争取力度，多次赴省、市发改委争取项目资金。2021年牵头成功申报竞争性项目33个，共计争取竞争性项目资金1.52亿元。</w:t>
            </w:r>
            <w:r>
              <w:rPr>
                <w:rFonts w:hint="eastAsia" w:ascii="楷体_GB2312" w:eastAsia="楷体_GB2312"/>
                <w:b/>
                <w:bCs/>
                <w:sz w:val="30"/>
                <w:szCs w:val="30"/>
              </w:rPr>
              <w:t>二是紧盯固投数据。</w:t>
            </w:r>
            <w:r>
              <w:rPr>
                <w:rFonts w:hint="eastAsia" w:ascii="宋体" w:hAnsi="宋体" w:eastAsia="宋体" w:cs="宋体"/>
                <w:sz w:val="28"/>
                <w:szCs w:val="28"/>
              </w:rPr>
              <w:t>以项目建设促投资，相关业务股室注意协调对接市、区统计部门，按月报送固定资产投资数据，2021年全区固定资产投资预计达到73.8亿元，增幅21.1%，增速全市七区排名第一。</w:t>
            </w:r>
            <w:r>
              <w:rPr>
                <w:rFonts w:hint="eastAsia" w:ascii="楷体_GB2312" w:eastAsia="楷体_GB2312"/>
                <w:b/>
                <w:bCs/>
                <w:sz w:val="30"/>
                <w:szCs w:val="30"/>
              </w:rPr>
              <w:t>三是紧扣四上申报。</w:t>
            </w:r>
            <w:r>
              <w:rPr>
                <w:rFonts w:hint="eastAsia" w:ascii="宋体" w:hAnsi="宋体" w:eastAsia="宋体" w:cs="宋体"/>
                <w:sz w:val="28"/>
                <w:szCs w:val="28"/>
              </w:rPr>
              <w:t>抓实“四上”服务业企业年度申报工作，主动指导符合申报条件的服务业企业做好申报前期工作，为企业入统工作排忧解难。全年我局成功申报海源吊装、雄玥劳务等4家企业，如期完成市定任务。</w:t>
            </w:r>
            <w:r>
              <w:rPr>
                <w:rFonts w:hint="eastAsia" w:ascii="楷体_GB2312" w:eastAsia="楷体_GB2312"/>
                <w:b/>
                <w:bCs/>
                <w:sz w:val="30"/>
                <w:szCs w:val="30"/>
                <w:lang w:eastAsia="zh-CN"/>
              </w:rPr>
              <w:t>四</w:t>
            </w:r>
            <w:r>
              <w:rPr>
                <w:rFonts w:hint="eastAsia" w:ascii="楷体_GB2312" w:eastAsia="楷体_GB2312"/>
                <w:b/>
                <w:bCs/>
                <w:sz w:val="30"/>
                <w:szCs w:val="30"/>
              </w:rPr>
              <w:t>是抓实项目调度。</w:t>
            </w:r>
            <w:r>
              <w:rPr>
                <w:rFonts w:hint="eastAsia" w:ascii="宋体" w:hAnsi="宋体" w:eastAsia="宋体" w:cs="宋体"/>
                <w:sz w:val="28"/>
                <w:szCs w:val="28"/>
              </w:rPr>
              <w:t>突出“产业项目建设年”这一主抓手，按月调度己内酰胺等13个省市重大产业项目，滚动更新全区重点项目库，收集汇总2022年省市区三级重点项目库。</w:t>
            </w:r>
            <w:r>
              <w:rPr>
                <w:rFonts w:hint="eastAsia" w:ascii="楷体_GB2312" w:eastAsia="楷体_GB2312"/>
                <w:b/>
                <w:bCs/>
                <w:sz w:val="30"/>
                <w:szCs w:val="30"/>
                <w:lang w:eastAsia="zh-CN"/>
              </w:rPr>
              <w:t>五</w:t>
            </w:r>
            <w:r>
              <w:rPr>
                <w:rFonts w:hint="eastAsia" w:ascii="楷体_GB2312" w:eastAsia="楷体_GB2312"/>
                <w:b/>
                <w:bCs/>
                <w:sz w:val="30"/>
                <w:szCs w:val="30"/>
              </w:rPr>
              <w:t>是抓住政策机遇。</w:t>
            </w:r>
            <w:r>
              <w:rPr>
                <w:rFonts w:hint="eastAsia" w:ascii="宋体" w:hAnsi="宋体" w:eastAsia="宋体" w:cs="宋体"/>
                <w:sz w:val="28"/>
                <w:szCs w:val="28"/>
              </w:rPr>
              <w:t>围绕“节能减碳”政策机遇，帮助湖南睿熙达新材料科技有限公司、湖南邦德博鑫环保科技有限公司各成功争取资金1950万元。围绕“养老托幼”政策机遇，积极申报青坡养老院和夕阳红养老服务中心项目，为瑞零童零岁起步幼儿教育咨询服务中心等3家托育中心成功争取240万项目扶持资金。</w:t>
            </w:r>
            <w:r>
              <w:rPr>
                <w:rFonts w:hint="eastAsia" w:ascii="楷体" w:hAnsi="楷体" w:eastAsia="楷体" w:cs="楷体"/>
                <w:b/>
                <w:bCs/>
                <w:sz w:val="30"/>
                <w:szCs w:val="30"/>
                <w:lang w:eastAsia="zh-CN"/>
              </w:rPr>
              <w:t>六</w:t>
            </w:r>
            <w:r>
              <w:rPr>
                <w:rFonts w:hint="eastAsia" w:ascii="楷体_GB2312" w:eastAsia="楷体_GB2312"/>
                <w:b/>
                <w:bCs/>
                <w:sz w:val="30"/>
                <w:szCs w:val="30"/>
              </w:rPr>
              <w:t>是抓细深改任务。</w:t>
            </w:r>
            <w:r>
              <w:rPr>
                <w:rFonts w:hint="eastAsia" w:ascii="宋体" w:hAnsi="宋体" w:eastAsia="宋体" w:cs="宋体"/>
                <w:sz w:val="28"/>
                <w:szCs w:val="28"/>
              </w:rPr>
              <w:t>牵头落实全区经济体制、社会体制两大改革领导小组办公室日常工作，牵头起草《岳阳市云溪区政府性投资项目全过程管理办法》。今年以来，围绕助力实现碳达峰碳中和目标，牵头制定《云溪区2021年迎峰度冬有序用电实施方案》《云溪区2021年迎峰度夏有序用电实施方案》，促进园区企业节能增效、减少碳排放。</w:t>
            </w:r>
            <w:r>
              <w:rPr>
                <w:rFonts w:hint="eastAsia" w:ascii="楷体_GB2312" w:eastAsia="楷体_GB2312"/>
                <w:b/>
                <w:bCs/>
                <w:sz w:val="30"/>
                <w:szCs w:val="30"/>
                <w:lang w:eastAsia="zh-CN"/>
              </w:rPr>
              <w:t>七</w:t>
            </w:r>
            <w:r>
              <w:rPr>
                <w:rFonts w:hint="eastAsia" w:ascii="楷体_GB2312" w:eastAsia="楷体_GB2312"/>
                <w:b/>
                <w:bCs/>
                <w:sz w:val="30"/>
                <w:szCs w:val="30"/>
              </w:rPr>
              <w:t>是突出民生价格管理</w:t>
            </w:r>
            <w:r>
              <w:rPr>
                <w:rFonts w:hint="eastAsia" w:ascii="楷体_GB2312" w:eastAsia="楷体_GB2312"/>
                <w:b/>
                <w:bCs/>
                <w:sz w:val="32"/>
                <w:szCs w:val="32"/>
              </w:rPr>
              <w:t>。</w:t>
            </w:r>
            <w:r>
              <w:rPr>
                <w:rFonts w:hint="eastAsia" w:asciiTheme="minorEastAsia" w:hAnsiTheme="minorEastAsia" w:eastAsiaTheme="minorEastAsia" w:cstheme="minorEastAsia"/>
                <w:sz w:val="28"/>
                <w:szCs w:val="28"/>
              </w:rPr>
              <w:t>为切实核定路口镇、陆城镇和长街办三地群众饮用的龙源自来水价格，我局在多次对接临湘龙源自来水公司和路口、陆城、长街办自来水公司，了解双方利益诉求的基础上，配合市发改委核定了三地群众饮用龙源自来水的成本价格。9月7日在长岭宾馆六楼会议室召开价格听证会，市政府12月21日正式下文批复龙源供水自来水的最终价格。</w:t>
            </w:r>
            <w:r>
              <w:rPr>
                <w:rFonts w:hint="eastAsia" w:ascii="楷体" w:hAnsi="楷体" w:eastAsia="楷体" w:cs="楷体"/>
                <w:b/>
                <w:bCs/>
                <w:sz w:val="30"/>
                <w:szCs w:val="30"/>
                <w:lang w:eastAsia="zh-CN"/>
              </w:rPr>
              <w:t>八</w:t>
            </w:r>
            <w:r>
              <w:rPr>
                <w:rFonts w:hint="eastAsia" w:ascii="楷体" w:hAnsi="楷体" w:eastAsia="楷体" w:cs="楷体"/>
                <w:b/>
                <w:bCs/>
                <w:sz w:val="30"/>
                <w:szCs w:val="30"/>
              </w:rPr>
              <w:t>是认真开展价格服务。</w:t>
            </w:r>
            <w:r>
              <w:rPr>
                <w:rFonts w:hint="eastAsia" w:asciiTheme="minorEastAsia" w:hAnsiTheme="minorEastAsia" w:eastAsiaTheme="minorEastAsia" w:cstheme="minorEastAsia"/>
                <w:sz w:val="28"/>
                <w:szCs w:val="28"/>
              </w:rPr>
              <w:t>印发2021年春、秋季《全区中小学教育收费有关事项的通知》，依规核定了全区各类公租房收费标准，依规核减了全区小学课后服务费用标准，认真开展殡葬等民生服务价格成本监审。全年开展各类价格认证、涉案物品价格鉴证业务117件，标的总额88.2万元，以高度的责任感和事业心为公安机关挽回群众利益损失提供了准确的价格依据。</w:t>
            </w:r>
            <w:r>
              <w:rPr>
                <w:rFonts w:hint="eastAsia" w:ascii="楷体" w:hAnsi="楷体" w:eastAsia="楷体" w:cs="楷体"/>
                <w:b/>
                <w:bCs/>
                <w:sz w:val="30"/>
                <w:szCs w:val="30"/>
                <w:lang w:eastAsia="zh-CN"/>
              </w:rPr>
              <w:t>九</w:t>
            </w:r>
            <w:r>
              <w:rPr>
                <w:rFonts w:hint="eastAsia" w:ascii="楷体" w:hAnsi="楷体" w:eastAsia="楷体" w:cs="楷体"/>
                <w:b/>
                <w:bCs/>
                <w:sz w:val="30"/>
                <w:szCs w:val="30"/>
              </w:rPr>
              <w:t>是加强信用体系建设。</w:t>
            </w:r>
            <w:r>
              <w:rPr>
                <w:rFonts w:hint="eastAsia" w:asciiTheme="minorEastAsia" w:hAnsiTheme="minorEastAsia" w:eastAsiaTheme="minorEastAsia" w:cstheme="minorEastAsia"/>
                <w:sz w:val="28"/>
                <w:szCs w:val="28"/>
              </w:rPr>
              <w:t>督促指导全区36个责任单位如实报送履职过程中形成的市场主体信用信息，全年录入数据17917条，其中公示行政许可和行政处罚数据5786条。</w:t>
            </w:r>
          </w:p>
          <w:p>
            <w:pPr>
              <w:spacing w:line="600" w:lineRule="exact"/>
              <w:ind w:firstLine="560" w:firstLineChars="200"/>
              <w:rPr>
                <w:rFonts w:hint="eastAsia" w:asciiTheme="minorEastAsia" w:hAnsiTheme="minorEastAsia" w:eastAsiaTheme="minorEastAsia" w:cstheme="minorEastAsia"/>
                <w:sz w:val="28"/>
                <w:szCs w:val="28"/>
              </w:rPr>
            </w:pPr>
          </w:p>
          <w:p>
            <w:pPr>
              <w:rPr>
                <w:rFonts w:hint="eastAsia" w:ascii="黑体" w:hAnsi="黑体" w:eastAsia="黑体" w:cs="黑体"/>
                <w:sz w:val="28"/>
                <w:szCs w:val="28"/>
              </w:rPr>
            </w:pPr>
            <w:r>
              <w:rPr>
                <w:rFonts w:hint="eastAsia" w:ascii="黑体" w:hAnsi="黑体" w:eastAsia="黑体" w:cs="黑体"/>
                <w:sz w:val="28"/>
                <w:szCs w:val="28"/>
              </w:rPr>
              <w:t>五、自评情况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年我们严格资金管理，确保每一分钱都用在刀刃上，都能收到实效，对照整体支出绩效评价指标自我评分，我们认为自评分为9</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分。但由于客观原因影响，财务管理有待于进一步规范。在今后，我们会吸收先进管理经验，严格财务管理，节约开支，提高资金使用效率，为人民群众的生产生活提供良好的安全发展环境。</w:t>
            </w:r>
          </w:p>
          <w:p>
            <w:pPr>
              <w:rPr>
                <w:rFonts w:hint="eastAsia" w:ascii="黑体" w:hAnsi="黑体" w:eastAsia="黑体" w:cs="黑体"/>
                <w:sz w:val="28"/>
                <w:szCs w:val="28"/>
                <w:lang w:eastAsia="zh-CN"/>
              </w:rPr>
            </w:pPr>
            <w:r>
              <w:rPr>
                <w:rFonts w:hint="eastAsia" w:ascii="黑体" w:hAnsi="黑体" w:eastAsia="黑体" w:cs="黑体"/>
                <w:sz w:val="28"/>
                <w:szCs w:val="28"/>
              </w:rPr>
              <w:t>六、</w:t>
            </w:r>
            <w:r>
              <w:rPr>
                <w:rFonts w:hint="eastAsia" w:ascii="黑体" w:hAnsi="黑体" w:eastAsia="黑体" w:cs="黑体"/>
                <w:sz w:val="28"/>
                <w:szCs w:val="28"/>
                <w:lang w:eastAsia="zh-CN"/>
              </w:rPr>
              <w:t>存在的问题</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一是管理制度建设还需进一步完善。</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二是工作缺乏创新，在精度和深度上欠缺。</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三是未实行专项核算</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t>七、下一步改进措施</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一是健全制度，制订项目前期工作经费管理办法。</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二是大力开展企业帮扶，争取上级更多奖补项目资金。</w:t>
            </w:r>
          </w:p>
          <w:p>
            <w:pPr>
              <w:ind w:firstLine="560" w:firstLineChars="200"/>
              <w:rPr>
                <w:rFonts w:eastAsia="楷体_GB2312"/>
                <w:bCs/>
                <w:sz w:val="28"/>
                <w:szCs w:val="28"/>
              </w:rPr>
            </w:pPr>
            <w:r>
              <w:rPr>
                <w:rFonts w:hint="eastAsia" w:asciiTheme="minorEastAsia" w:hAnsiTheme="minorEastAsia" w:eastAsiaTheme="minorEastAsia" w:cstheme="minorEastAsia"/>
                <w:sz w:val="28"/>
                <w:szCs w:val="28"/>
                <w:lang w:val="en-US" w:eastAsia="zh-CN"/>
              </w:rPr>
              <w:t>三是项目专项资金实行专帐核算。</w:t>
            </w:r>
          </w:p>
        </w:tc>
      </w:tr>
    </w:tbl>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附件3-2：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岳阳市云溪区财政支出绩效评价自评报告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重大项目前期及专家评审工作经费</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云溪区发展和改革局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云溪区人民政府</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 xml:space="preserve">月 </w:t>
      </w:r>
      <w:r>
        <w:rPr>
          <w:rFonts w:hint="eastAsia" w:eastAsia="仿宋_GB2312"/>
          <w:sz w:val="32"/>
          <w:lang w:val="en-US" w:eastAsia="zh-CN"/>
        </w:rPr>
        <w:t>14</w:t>
      </w:r>
      <w:r>
        <w:rPr>
          <w:rFonts w:hint="eastAsia" w:eastAsia="仿宋_GB2312"/>
          <w:sz w:val="32"/>
        </w:rPr>
        <w:t xml:space="preserve">  日</w:t>
      </w:r>
    </w:p>
    <w:p>
      <w:pPr>
        <w:spacing w:line="348" w:lineRule="auto"/>
        <w:jc w:val="center"/>
        <w:rPr>
          <w:rFonts w:hint="eastAsia" w:eastAsia="仿宋_GB2312"/>
          <w:sz w:val="32"/>
        </w:rPr>
      </w:pPr>
      <w:r>
        <w:rPr>
          <w:rFonts w:hint="eastAsia" w:eastAsia="仿宋_GB2312"/>
          <w:sz w:val="32"/>
        </w:rPr>
        <w:t>岳阳市云溪区财政局（制）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939"/>
        <w:gridCol w:w="1603"/>
        <w:gridCol w:w="113"/>
        <w:gridCol w:w="672"/>
        <w:gridCol w:w="475"/>
        <w:gridCol w:w="785"/>
        <w:gridCol w:w="396"/>
        <w:gridCol w:w="621"/>
        <w:gridCol w:w="1620"/>
        <w:gridCol w:w="483"/>
        <w:gridCol w:w="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3"/>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327" w:type="dxa"/>
            <w:gridSpan w:val="4"/>
            <w:noWrap w:val="0"/>
            <w:vAlign w:val="center"/>
          </w:tcPr>
          <w:p>
            <w:pPr>
              <w:rPr>
                <w:rFonts w:hint="eastAsia" w:eastAsia="仿宋_GB2312"/>
                <w:sz w:val="24"/>
                <w:lang w:eastAsia="zh-CN"/>
              </w:rPr>
            </w:pPr>
            <w:r>
              <w:rPr>
                <w:rFonts w:hint="eastAsia" w:eastAsia="仿宋_GB2312"/>
                <w:sz w:val="24"/>
                <w:lang w:eastAsia="zh-CN"/>
              </w:rPr>
              <w:t>江和平</w:t>
            </w:r>
          </w:p>
        </w:tc>
        <w:tc>
          <w:tcPr>
            <w:tcW w:w="1260" w:type="dxa"/>
            <w:gridSpan w:val="2"/>
            <w:noWrap w:val="0"/>
            <w:vAlign w:val="center"/>
          </w:tcPr>
          <w:p>
            <w:pPr>
              <w:rPr>
                <w:rFonts w:hint="eastAsia" w:eastAsia="仿宋_GB2312"/>
                <w:sz w:val="24"/>
              </w:rPr>
            </w:pPr>
            <w:r>
              <w:rPr>
                <w:rFonts w:hint="eastAsia" w:eastAsia="仿宋_GB2312"/>
                <w:sz w:val="24"/>
              </w:rPr>
              <w:t>联系电话</w:t>
            </w:r>
          </w:p>
        </w:tc>
        <w:tc>
          <w:tcPr>
            <w:tcW w:w="3333" w:type="dxa"/>
            <w:gridSpan w:val="5"/>
            <w:noWrap w:val="0"/>
            <w:vAlign w:val="center"/>
          </w:tcPr>
          <w:p>
            <w:pPr>
              <w:rPr>
                <w:rFonts w:hint="default" w:eastAsia="仿宋_GB2312"/>
                <w:sz w:val="24"/>
                <w:lang w:val="en-US" w:eastAsia="zh-CN"/>
              </w:rPr>
            </w:pPr>
            <w:r>
              <w:rPr>
                <w:rFonts w:hint="eastAsia" w:eastAsia="仿宋_GB2312"/>
                <w:sz w:val="24"/>
                <w:lang w:val="en-US" w:eastAsia="zh-CN"/>
              </w:rPr>
              <w:t>8415026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327" w:type="dxa"/>
            <w:gridSpan w:val="4"/>
            <w:noWrap w:val="0"/>
            <w:vAlign w:val="center"/>
          </w:tcPr>
          <w:p>
            <w:pPr>
              <w:rPr>
                <w:rFonts w:hint="eastAsia" w:eastAsia="仿宋_GB2312"/>
                <w:sz w:val="24"/>
                <w:lang w:eastAsia="zh-CN"/>
              </w:rPr>
            </w:pPr>
            <w:r>
              <w:rPr>
                <w:rFonts w:hint="eastAsia" w:eastAsia="仿宋_GB2312"/>
                <w:sz w:val="24"/>
                <w:lang w:eastAsia="zh-CN"/>
              </w:rPr>
              <w:t>云溪区发展和改革局</w:t>
            </w:r>
          </w:p>
        </w:tc>
        <w:tc>
          <w:tcPr>
            <w:tcW w:w="1260" w:type="dxa"/>
            <w:gridSpan w:val="2"/>
            <w:noWrap w:val="0"/>
            <w:vAlign w:val="center"/>
          </w:tcPr>
          <w:p>
            <w:pPr>
              <w:rPr>
                <w:rFonts w:hint="eastAsia" w:eastAsia="仿宋_GB2312"/>
                <w:sz w:val="24"/>
              </w:rPr>
            </w:pPr>
            <w:r>
              <w:rPr>
                <w:rFonts w:hint="eastAsia" w:eastAsia="仿宋_GB2312"/>
                <w:sz w:val="24"/>
              </w:rPr>
              <w:t>邮  编</w:t>
            </w:r>
          </w:p>
        </w:tc>
        <w:tc>
          <w:tcPr>
            <w:tcW w:w="3333" w:type="dxa"/>
            <w:gridSpan w:val="5"/>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7920" w:type="dxa"/>
            <w:gridSpan w:val="11"/>
            <w:noWrap w:val="0"/>
            <w:vAlign w:val="center"/>
          </w:tcPr>
          <w:p>
            <w:pPr>
              <w:ind w:firstLine="240" w:firstLineChars="100"/>
              <w:rPr>
                <w:rFonts w:hint="eastAsia" w:eastAsia="仿宋_GB2312"/>
                <w:sz w:val="24"/>
              </w:rPr>
            </w:pPr>
            <w:r>
              <w:rPr>
                <w:rFonts w:hint="eastAsia" w:eastAsia="仿宋_GB2312"/>
                <w:sz w:val="24"/>
                <w:lang w:val="en-US" w:eastAsia="zh-CN"/>
              </w:rPr>
              <w:t xml:space="preserve">2021 </w:t>
            </w:r>
            <w:r>
              <w:rPr>
                <w:rFonts w:hint="eastAsia" w:eastAsia="仿宋_GB2312"/>
                <w:sz w:val="24"/>
              </w:rPr>
              <w:t xml:space="preserve">年 </w:t>
            </w:r>
            <w:r>
              <w:rPr>
                <w:rFonts w:hint="eastAsia" w:eastAsia="仿宋_GB2312"/>
                <w:sz w:val="24"/>
                <w:lang w:eastAsia="zh-CN"/>
              </w:rPr>
              <w:t>元</w:t>
            </w:r>
            <w:r>
              <w:rPr>
                <w:rFonts w:hint="eastAsia" w:eastAsia="仿宋_GB2312"/>
                <w:sz w:val="24"/>
              </w:rPr>
              <w:t xml:space="preserve"> 月起至 </w:t>
            </w: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939" w:type="dxa"/>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69</w:t>
            </w:r>
          </w:p>
        </w:tc>
        <w:tc>
          <w:tcPr>
            <w:tcW w:w="1716"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672" w:type="dxa"/>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69</w:t>
            </w:r>
          </w:p>
        </w:tc>
        <w:tc>
          <w:tcPr>
            <w:tcW w:w="1656"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621" w:type="dxa"/>
            <w:tcBorders>
              <w:bottom w:val="single" w:color="auto" w:sz="4" w:space="0"/>
            </w:tcBorders>
            <w:noWrap w:val="0"/>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69</w:t>
            </w:r>
          </w:p>
        </w:tc>
        <w:tc>
          <w:tcPr>
            <w:tcW w:w="1620"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gridSpan w:val="2"/>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939" w:type="dxa"/>
            <w:tcBorders>
              <w:bottom w:val="single" w:color="auto" w:sz="4" w:space="0"/>
            </w:tcBorders>
            <w:noWrap w:val="0"/>
            <w:vAlign w:val="center"/>
          </w:tcPr>
          <w:p>
            <w:pPr>
              <w:rPr>
                <w:rFonts w:hint="eastAsia" w:eastAsia="仿宋_GB2312"/>
                <w:spacing w:val="-6"/>
                <w:sz w:val="24"/>
              </w:rPr>
            </w:pPr>
          </w:p>
        </w:tc>
        <w:tc>
          <w:tcPr>
            <w:tcW w:w="1716" w:type="dxa"/>
            <w:gridSpan w:val="2"/>
            <w:tcBorders>
              <w:bottom w:val="single" w:color="auto" w:sz="4" w:space="0"/>
            </w:tcBorders>
            <w:noWrap w:val="0"/>
            <w:vAlign w:val="center"/>
          </w:tcPr>
          <w:p>
            <w:pPr>
              <w:rPr>
                <w:rFonts w:hint="eastAsia" w:eastAsia="仿宋_GB2312"/>
                <w:spacing w:val="-6"/>
                <w:sz w:val="24"/>
              </w:rPr>
            </w:pPr>
            <w:r>
              <w:rPr>
                <w:rFonts w:hint="eastAsia" w:eastAsia="仿宋_GB2312"/>
                <w:spacing w:val="-6"/>
                <w:sz w:val="24"/>
              </w:rPr>
              <w:t>其中：中央财政</w:t>
            </w:r>
          </w:p>
        </w:tc>
        <w:tc>
          <w:tcPr>
            <w:tcW w:w="672" w:type="dxa"/>
            <w:tcBorders>
              <w:bottom w:val="single" w:color="auto" w:sz="4" w:space="0"/>
            </w:tcBorders>
            <w:noWrap w:val="0"/>
            <w:vAlign w:val="center"/>
          </w:tcPr>
          <w:p>
            <w:pPr>
              <w:rPr>
                <w:rFonts w:hint="eastAsia" w:eastAsia="仿宋_GB2312"/>
                <w:spacing w:val="-6"/>
                <w:sz w:val="24"/>
              </w:rPr>
            </w:pPr>
          </w:p>
        </w:tc>
        <w:tc>
          <w:tcPr>
            <w:tcW w:w="1656" w:type="dxa"/>
            <w:gridSpan w:val="3"/>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21" w:type="dxa"/>
            <w:tcBorders>
              <w:bottom w:val="single" w:color="auto" w:sz="4" w:space="0"/>
            </w:tcBorders>
            <w:noWrap w:val="0"/>
            <w:vAlign w:val="center"/>
          </w:tcPr>
          <w:p>
            <w:pPr>
              <w:rPr>
                <w:rFonts w:hint="eastAsia" w:eastAsia="仿宋_GB2312"/>
                <w:spacing w:val="-6"/>
                <w:sz w:val="24"/>
              </w:rPr>
            </w:pPr>
          </w:p>
        </w:tc>
        <w:tc>
          <w:tcPr>
            <w:tcW w:w="1620"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96" w:type="dxa"/>
            <w:gridSpan w:val="2"/>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39" w:type="dxa"/>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72" w:type="dxa"/>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96" w:type="dxa"/>
            <w:gridSpan w:val="2"/>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39" w:type="dxa"/>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72" w:type="dxa"/>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96" w:type="dxa"/>
            <w:gridSpan w:val="2"/>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939"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69</w:t>
            </w: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72"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69</w:t>
            </w: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21"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69</w:t>
            </w: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96" w:type="dxa"/>
            <w:gridSpan w:val="2"/>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39" w:type="dxa"/>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72" w:type="dxa"/>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96" w:type="dxa"/>
            <w:gridSpan w:val="2"/>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3"/>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60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2441" w:type="dxa"/>
            <w:gridSpan w:val="5"/>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c>
          <w:tcPr>
            <w:tcW w:w="293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601" w:type="dxa"/>
            <w:gridSpan w:val="3"/>
            <w:tcBorders>
              <w:bottom w:val="single" w:color="auto" w:sz="4" w:space="0"/>
            </w:tcBorders>
            <w:noWrap w:val="0"/>
            <w:vAlign w:val="center"/>
          </w:tcPr>
          <w:p>
            <w:pPr>
              <w:jc w:val="both"/>
              <w:rPr>
                <w:rFonts w:hint="eastAsia" w:eastAsia="仿宋_GB2312"/>
                <w:sz w:val="24"/>
                <w:lang w:eastAsia="zh-CN"/>
              </w:rPr>
            </w:pPr>
            <w:r>
              <w:rPr>
                <w:rFonts w:hint="eastAsia" w:eastAsia="仿宋_GB2312"/>
                <w:sz w:val="24"/>
                <w:lang w:eastAsia="zh-CN"/>
              </w:rPr>
              <w:t>重大项目前期工作经费</w:t>
            </w:r>
          </w:p>
        </w:tc>
        <w:tc>
          <w:tcPr>
            <w:tcW w:w="1603"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69</w:t>
            </w:r>
          </w:p>
        </w:tc>
        <w:tc>
          <w:tcPr>
            <w:tcW w:w="2441" w:type="dxa"/>
            <w:gridSpan w:val="5"/>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3"/>
            <w:tcBorders>
              <w:bottom w:val="single" w:color="auto" w:sz="4" w:space="0"/>
            </w:tcBorders>
            <w:noWrap w:val="0"/>
            <w:vAlign w:val="center"/>
          </w:tcPr>
          <w:p>
            <w:pPr>
              <w:jc w:val="center"/>
              <w:rPr>
                <w:rFonts w:hint="eastAsia" w:eastAsia="仿宋_GB2312"/>
                <w:b/>
                <w:sz w:val="24"/>
              </w:rPr>
            </w:pPr>
            <w:r>
              <w:rPr>
                <w:rFonts w:hint="eastAsia" w:eastAsia="仿宋_GB2312"/>
                <w:sz w:val="24"/>
              </w:rPr>
              <w:t>支出合计</w:t>
            </w:r>
          </w:p>
        </w:tc>
        <w:tc>
          <w:tcPr>
            <w:tcW w:w="1603"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b/>
                <w:sz w:val="24"/>
                <w:lang w:val="en-US" w:eastAsia="zh-CN"/>
              </w:rPr>
              <w:t>69</w:t>
            </w:r>
          </w:p>
        </w:tc>
        <w:tc>
          <w:tcPr>
            <w:tcW w:w="2441" w:type="dxa"/>
            <w:gridSpan w:val="5"/>
            <w:tcBorders>
              <w:bottom w:val="single" w:color="auto" w:sz="4" w:space="0"/>
            </w:tcBorders>
            <w:noWrap w:val="0"/>
            <w:vAlign w:val="center"/>
          </w:tcPr>
          <w:p>
            <w:pPr>
              <w:jc w:val="center"/>
              <w:rPr>
                <w:rFonts w:hint="eastAsia" w:eastAsia="仿宋_GB2312"/>
                <w:b/>
                <w:sz w:val="24"/>
              </w:rPr>
            </w:pPr>
          </w:p>
        </w:tc>
        <w:tc>
          <w:tcPr>
            <w:tcW w:w="2937" w:type="dxa"/>
            <w:gridSpan w:val="4"/>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3"/>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172" w:type="dxa"/>
            <w:gridSpan w:val="8"/>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2937"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9"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5172" w:type="dxa"/>
            <w:gridSpan w:val="8"/>
            <w:tcBorders>
              <w:bottom w:val="single" w:color="auto" w:sz="4" w:space="0"/>
            </w:tcBorders>
            <w:noWrap w:val="0"/>
            <w:vAlign w:val="center"/>
          </w:tcPr>
          <w:p>
            <w:pPr>
              <w:jc w:val="center"/>
              <w:rPr>
                <w:rFonts w:hint="eastAsia" w:eastAsia="仿宋_GB2312"/>
                <w:b/>
                <w:sz w:val="24"/>
              </w:rPr>
            </w:pPr>
            <w:r>
              <w:rPr>
                <w:rFonts w:hint="eastAsia" w:ascii="仿宋" w:hAnsi="仿宋" w:eastAsia="仿宋" w:cs="仿宋"/>
                <w:sz w:val="24"/>
                <w:szCs w:val="24"/>
              </w:rPr>
              <w:t>力争</w:t>
            </w:r>
            <w:r>
              <w:rPr>
                <w:rFonts w:hint="eastAsia" w:ascii="仿宋" w:hAnsi="仿宋" w:eastAsia="仿宋" w:cs="仿宋"/>
                <w:sz w:val="24"/>
                <w:szCs w:val="24"/>
                <w:lang w:eastAsia="zh-CN"/>
              </w:rPr>
              <w:t>包装</w:t>
            </w:r>
            <w:r>
              <w:rPr>
                <w:rFonts w:hint="eastAsia" w:ascii="仿宋" w:hAnsi="仿宋" w:eastAsia="仿宋" w:cs="仿宋"/>
                <w:sz w:val="24"/>
                <w:szCs w:val="24"/>
              </w:rPr>
              <w:t>更多的重大项目进入国家预算</w:t>
            </w:r>
            <w:r>
              <w:rPr>
                <w:rFonts w:hint="eastAsia" w:ascii="仿宋" w:hAnsi="仿宋" w:eastAsia="仿宋" w:cs="仿宋"/>
                <w:sz w:val="24"/>
                <w:szCs w:val="24"/>
                <w:lang w:eastAsia="zh-CN"/>
              </w:rPr>
              <w:t>，包装</w:t>
            </w:r>
            <w:r>
              <w:rPr>
                <w:rFonts w:hint="eastAsia" w:ascii="仿宋" w:hAnsi="仿宋" w:eastAsia="仿宋" w:cs="仿宋"/>
                <w:sz w:val="24"/>
                <w:szCs w:val="24"/>
              </w:rPr>
              <w:t>向上争取竞争性项目</w:t>
            </w:r>
            <w:r>
              <w:rPr>
                <w:rFonts w:hint="eastAsia" w:ascii="仿宋" w:hAnsi="仿宋" w:eastAsia="仿宋" w:cs="仿宋"/>
                <w:sz w:val="24"/>
                <w:szCs w:val="24"/>
                <w:lang w:val="en-US" w:eastAsia="zh-CN"/>
              </w:rPr>
              <w:t>25</w:t>
            </w:r>
            <w:r>
              <w:rPr>
                <w:rFonts w:hint="eastAsia" w:ascii="仿宋" w:hAnsi="仿宋" w:eastAsia="仿宋" w:cs="仿宋"/>
                <w:sz w:val="24"/>
                <w:szCs w:val="24"/>
              </w:rPr>
              <w:t>个</w:t>
            </w:r>
            <w:r>
              <w:rPr>
                <w:rFonts w:hint="eastAsia" w:ascii="仿宋" w:hAnsi="仿宋" w:eastAsia="仿宋" w:cs="仿宋"/>
                <w:sz w:val="24"/>
                <w:szCs w:val="24"/>
                <w:lang w:eastAsia="zh-CN"/>
              </w:rPr>
              <w:t>。</w:t>
            </w:r>
          </w:p>
        </w:tc>
        <w:tc>
          <w:tcPr>
            <w:tcW w:w="2937" w:type="dxa"/>
            <w:gridSpan w:val="4"/>
            <w:tcBorders>
              <w:bottom w:val="single" w:color="auto" w:sz="4" w:space="0"/>
            </w:tcBorders>
            <w:noWrap w:val="0"/>
            <w:vAlign w:val="center"/>
          </w:tcPr>
          <w:p>
            <w:pPr>
              <w:numPr>
                <w:ilvl w:val="0"/>
                <w:numId w:val="1"/>
              </w:numPr>
              <w:autoSpaceDN w:val="0"/>
              <w:spacing w:line="320" w:lineRule="exact"/>
              <w:ind w:firstLine="480" w:firstLineChars="200"/>
              <w:jc w:val="both"/>
              <w:textAlignment w:val="center"/>
              <w:rPr>
                <w:rFonts w:hint="eastAsia" w:ascii="仿宋_GB2312" w:eastAsia="仿宋_GB2312"/>
                <w:sz w:val="24"/>
                <w:szCs w:val="24"/>
                <w:lang w:eastAsia="zh-CN"/>
              </w:rPr>
            </w:pPr>
            <w:r>
              <w:rPr>
                <w:rFonts w:hint="eastAsia" w:ascii="仿宋_GB2312" w:eastAsia="仿宋_GB2312"/>
                <w:sz w:val="24"/>
                <w:szCs w:val="24"/>
              </w:rPr>
              <w:t>成功申报竞争性项目</w:t>
            </w:r>
            <w:r>
              <w:rPr>
                <w:rFonts w:ascii="仿宋_GB2312" w:eastAsia="仿宋_GB2312"/>
                <w:sz w:val="24"/>
                <w:szCs w:val="24"/>
              </w:rPr>
              <w:t>33</w:t>
            </w:r>
            <w:r>
              <w:rPr>
                <w:rFonts w:hint="eastAsia" w:ascii="仿宋_GB2312" w:eastAsia="仿宋_GB2312"/>
                <w:sz w:val="24"/>
                <w:szCs w:val="24"/>
              </w:rPr>
              <w:t>个，共计争取竞争性项目资金</w:t>
            </w:r>
            <w:r>
              <w:rPr>
                <w:rFonts w:ascii="仿宋_GB2312" w:eastAsia="仿宋_GB2312"/>
                <w:sz w:val="24"/>
                <w:szCs w:val="24"/>
              </w:rPr>
              <w:t>1.52</w:t>
            </w:r>
            <w:r>
              <w:rPr>
                <w:rFonts w:hint="eastAsia" w:ascii="仿宋_GB2312" w:eastAsia="仿宋_GB2312"/>
                <w:sz w:val="24"/>
                <w:szCs w:val="24"/>
              </w:rPr>
              <w:t>亿元</w:t>
            </w:r>
            <w:r>
              <w:rPr>
                <w:rFonts w:hint="eastAsia" w:ascii="仿宋_GB2312" w:eastAsia="仿宋_GB2312"/>
                <w:sz w:val="24"/>
                <w:szCs w:val="24"/>
                <w:lang w:eastAsia="zh-CN"/>
              </w:rPr>
              <w:t>。</w:t>
            </w:r>
          </w:p>
          <w:p>
            <w:pPr>
              <w:numPr>
                <w:ilvl w:val="0"/>
                <w:numId w:val="0"/>
              </w:numPr>
              <w:autoSpaceDN w:val="0"/>
              <w:spacing w:line="320" w:lineRule="exact"/>
              <w:ind w:firstLine="480" w:firstLineChars="200"/>
              <w:jc w:val="both"/>
              <w:textAlignment w:val="center"/>
              <w:rPr>
                <w:rFonts w:hint="eastAsia" w:ascii="仿宋" w:hAnsi="仿宋" w:eastAsia="仿宋" w:cs="仿宋"/>
                <w:color w:val="000000"/>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围绕“节能减碳”政策机遇，帮助湖南睿熙达新材料科技有限公司、湖南邦德博鑫环保科技有限公司各成功争取资金1</w:t>
            </w:r>
            <w:r>
              <w:rPr>
                <w:rFonts w:ascii="仿宋_GB2312" w:eastAsia="仿宋_GB2312"/>
                <w:sz w:val="24"/>
                <w:szCs w:val="24"/>
              </w:rPr>
              <w:t>950</w:t>
            </w:r>
            <w:r>
              <w:rPr>
                <w:rFonts w:hint="eastAsia" w:ascii="仿宋_GB2312" w:eastAsia="仿宋_GB2312"/>
                <w:sz w:val="24"/>
                <w:szCs w:val="24"/>
              </w:rPr>
              <w:t>万元</w:t>
            </w:r>
            <w:r>
              <w:rPr>
                <w:rFonts w:hint="eastAsia" w:ascii="仿宋_GB2312" w:eastAsia="仿宋_GB2312"/>
                <w:sz w:val="24"/>
                <w:szCs w:val="24"/>
                <w:lang w:eastAsia="zh-CN"/>
              </w:rPr>
              <w:t>。</w:t>
            </w:r>
          </w:p>
          <w:p>
            <w:pPr>
              <w:numPr>
                <w:ilvl w:val="0"/>
                <w:numId w:val="0"/>
              </w:numPr>
              <w:autoSpaceDN w:val="0"/>
              <w:spacing w:line="320" w:lineRule="exact"/>
              <w:ind w:firstLine="480" w:firstLineChars="200"/>
              <w:jc w:val="both"/>
              <w:textAlignment w:val="center"/>
              <w:rPr>
                <w:rFonts w:hint="eastAsia" w:ascii="仿宋" w:hAnsi="仿宋" w:eastAsia="仿宋" w:cs="仿宋"/>
                <w:color w:val="000000"/>
                <w:sz w:val="24"/>
                <w:szCs w:val="24"/>
              </w:rPr>
            </w:pPr>
            <w:r>
              <w:rPr>
                <w:rFonts w:hint="eastAsia" w:ascii="仿宋_GB2312" w:eastAsia="仿宋_GB2312"/>
                <w:sz w:val="24"/>
                <w:szCs w:val="24"/>
                <w:lang w:val="en-US" w:eastAsia="zh-CN"/>
              </w:rPr>
              <w:t>3.为</w:t>
            </w:r>
            <w:r>
              <w:rPr>
                <w:rFonts w:ascii="仿宋_GB2312" w:eastAsia="仿宋_GB2312"/>
                <w:sz w:val="24"/>
                <w:szCs w:val="24"/>
              </w:rPr>
              <w:t>3家托育中心</w:t>
            </w:r>
            <w:r>
              <w:rPr>
                <w:rFonts w:hint="eastAsia" w:ascii="仿宋_GB2312" w:eastAsia="仿宋_GB2312"/>
                <w:sz w:val="24"/>
                <w:szCs w:val="24"/>
              </w:rPr>
              <w:t>成功争取2</w:t>
            </w:r>
            <w:r>
              <w:rPr>
                <w:rFonts w:ascii="仿宋_GB2312" w:eastAsia="仿宋_GB2312"/>
                <w:sz w:val="24"/>
                <w:szCs w:val="24"/>
              </w:rPr>
              <w:t>40</w:t>
            </w:r>
            <w:r>
              <w:rPr>
                <w:rFonts w:hint="eastAsia" w:ascii="仿宋_GB2312" w:eastAsia="仿宋_GB2312"/>
                <w:sz w:val="24"/>
                <w:szCs w:val="24"/>
              </w:rPr>
              <w:t>万项目扶持资金。</w:t>
            </w:r>
          </w:p>
          <w:p>
            <w:pPr>
              <w:spacing w:line="400" w:lineRule="exact"/>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1128" w:type="dxa"/>
            <w:gridSpan w:val="2"/>
            <w:noWrap w:val="0"/>
            <w:vAlign w:val="center"/>
          </w:tcPr>
          <w:p>
            <w:pPr>
              <w:jc w:val="center"/>
              <w:rPr>
                <w:rFonts w:hint="eastAsia" w:eastAsia="仿宋_GB2312"/>
                <w:sz w:val="24"/>
              </w:rPr>
            </w:pPr>
            <w:r>
              <w:rPr>
                <w:rFonts w:hint="eastAsia" w:eastAsia="仿宋_GB2312"/>
                <w:sz w:val="24"/>
              </w:rPr>
              <w:t>一级指标</w:t>
            </w:r>
          </w:p>
        </w:tc>
        <w:tc>
          <w:tcPr>
            <w:tcW w:w="1603"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181"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293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restart"/>
            <w:noWrap w:val="0"/>
            <w:vAlign w:val="center"/>
          </w:tcPr>
          <w:p>
            <w:pPr>
              <w:jc w:val="center"/>
              <w:rPr>
                <w:rFonts w:hint="eastAsia" w:eastAsia="仿宋_GB2312"/>
                <w:sz w:val="24"/>
              </w:rPr>
            </w:pPr>
            <w:r>
              <w:rPr>
                <w:rFonts w:hint="eastAsia" w:eastAsia="仿宋_GB2312"/>
                <w:sz w:val="24"/>
              </w:rPr>
              <w:t>项目产出指标</w:t>
            </w: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包装项目资金到位率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公务卡刷卡率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80</w:t>
            </w:r>
          </w:p>
        </w:tc>
        <w:tc>
          <w:tcPr>
            <w:tcW w:w="2937"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专项资金到位率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投入资金</w:t>
            </w:r>
            <w:r>
              <w:rPr>
                <w:rFonts w:hint="eastAsia" w:ascii="仿宋_GB2312" w:eastAsia="仿宋_GB2312"/>
                <w:szCs w:val="21"/>
                <w:lang w:val="en-US" w:eastAsia="zh-CN"/>
              </w:rPr>
              <w:t>131</w:t>
            </w:r>
            <w:r>
              <w:rPr>
                <w:rFonts w:hint="eastAsia" w:ascii="仿宋_GB2312" w:eastAsia="仿宋_GB2312"/>
                <w:szCs w:val="21"/>
              </w:rPr>
              <w:t>万元</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restart"/>
            <w:noWrap w:val="0"/>
            <w:vAlign w:val="center"/>
          </w:tcPr>
          <w:p>
            <w:pPr>
              <w:jc w:val="center"/>
              <w:rPr>
                <w:rFonts w:hint="eastAsia" w:eastAsia="仿宋_GB2312"/>
                <w:sz w:val="24"/>
              </w:rPr>
            </w:pPr>
            <w:r>
              <w:rPr>
                <w:rFonts w:hint="eastAsia" w:eastAsia="仿宋_GB2312"/>
                <w:sz w:val="24"/>
              </w:rPr>
              <w:t>项目效益指标</w:t>
            </w: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竞争性项目到位资金</w:t>
            </w:r>
            <w:r>
              <w:rPr>
                <w:rFonts w:hint="eastAsia" w:ascii="仿宋_GB2312" w:eastAsia="仿宋_GB2312"/>
                <w:szCs w:val="21"/>
                <w:lang w:val="en-US" w:eastAsia="zh-CN"/>
              </w:rPr>
              <w:t>1.5亿</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促进经济发展</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合理的保护环境</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4"/>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473" w:type="dxa"/>
            <w:vMerge w:val="continue"/>
            <w:noWrap w:val="0"/>
            <w:vAlign w:val="center"/>
          </w:tcPr>
          <w:p>
            <w:pPr>
              <w:jc w:val="center"/>
              <w:rPr>
                <w:rFonts w:hint="eastAsia" w:eastAsia="仿宋_GB2312"/>
                <w:sz w:val="24"/>
              </w:rPr>
            </w:pPr>
          </w:p>
        </w:tc>
        <w:tc>
          <w:tcPr>
            <w:tcW w:w="1128" w:type="dxa"/>
            <w:gridSpan w:val="2"/>
            <w:vMerge w:val="continue"/>
            <w:noWrap w:val="0"/>
            <w:vAlign w:val="center"/>
          </w:tcPr>
          <w:p>
            <w:pPr>
              <w:jc w:val="center"/>
              <w:rPr>
                <w:rFonts w:hint="eastAsia" w:eastAsia="仿宋_GB2312"/>
                <w:sz w:val="24"/>
              </w:rPr>
            </w:pPr>
          </w:p>
        </w:tc>
        <w:tc>
          <w:tcPr>
            <w:tcW w:w="1603" w:type="dxa"/>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260"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社会公众比较满意</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1" w:type="dxa"/>
            <w:gridSpan w:val="3"/>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6981" w:type="dxa"/>
            <w:gridSpan w:val="10"/>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1" w:type="dxa"/>
            <w:gridSpan w:val="3"/>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6981" w:type="dxa"/>
            <w:gridSpan w:val="10"/>
            <w:tcBorders>
              <w:bottom w:val="single" w:color="auto" w:sz="4" w:space="0"/>
            </w:tcBorders>
            <w:noWrap w:val="0"/>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12998" w:hRule="atLeast"/>
          <w:jc w:val="center"/>
        </w:trPr>
        <w:tc>
          <w:tcPr>
            <w:tcW w:w="9369" w:type="dxa"/>
            <w:gridSpan w:val="12"/>
            <w:noWrap w:val="0"/>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黑体" w:hAnsi="黑体" w:eastAsia="黑体" w:cs="黑体"/>
                <w:sz w:val="28"/>
                <w:szCs w:val="28"/>
              </w:rPr>
            </w:pPr>
            <w:r>
              <w:rPr>
                <w:rFonts w:hint="eastAsia" w:ascii="黑体" w:hAnsi="黑体" w:eastAsia="黑体" w:cs="黑体"/>
                <w:sz w:val="28"/>
                <w:szCs w:val="28"/>
              </w:rPr>
              <w:t>一、部门（单位）概况</w:t>
            </w:r>
          </w:p>
          <w:p>
            <w:pPr>
              <w:ind w:firstLine="560" w:firstLineChars="200"/>
              <w:rPr>
                <w:rFonts w:hint="eastAsia" w:ascii="宋体" w:hAnsi="宋体" w:cs="宋体"/>
                <w:b w:val="0"/>
                <w:bCs w:val="0"/>
                <w:sz w:val="28"/>
                <w:szCs w:val="28"/>
                <w:lang w:val="en-US" w:eastAsia="zh-CN"/>
              </w:rPr>
            </w:pPr>
            <w:r>
              <w:rPr>
                <w:rFonts w:hint="eastAsia" w:asciiTheme="minorEastAsia" w:hAnsiTheme="minorEastAsia" w:eastAsiaTheme="minorEastAsia" w:cstheme="minorEastAsia"/>
                <w:sz w:val="28"/>
                <w:szCs w:val="28"/>
                <w:lang w:eastAsia="zh-CN"/>
              </w:rPr>
              <w:t>云溪区发展和改革局</w:t>
            </w:r>
            <w:r>
              <w:rPr>
                <w:rFonts w:hint="eastAsia" w:asciiTheme="minorEastAsia" w:hAnsiTheme="minorEastAsia" w:eastAsiaTheme="minorEastAsia" w:cstheme="minorEastAsia"/>
                <w:sz w:val="28"/>
                <w:szCs w:val="28"/>
              </w:rPr>
              <w:t>是全额财政拔款行政单位，现有工作人员</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其中：</w:t>
            </w:r>
            <w:r>
              <w:rPr>
                <w:rFonts w:hint="eastAsia" w:asciiTheme="minorEastAsia" w:hAnsiTheme="minorEastAsia" w:eastAsiaTheme="minorEastAsia" w:cstheme="minorEastAsia"/>
                <w:sz w:val="28"/>
                <w:szCs w:val="28"/>
              </w:rPr>
              <w:t>班子成员</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人。行政编制</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机关后勤服务事业编制1名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全额拨款事业编制</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eastAsia="zh-CN"/>
              </w:rPr>
              <w:t>，三类人员</w:t>
            </w:r>
            <w:r>
              <w:rPr>
                <w:rFonts w:hint="eastAsia" w:asciiTheme="minorEastAsia" w:hAnsiTheme="minorEastAsia" w:eastAsiaTheme="minorEastAsia" w:cstheme="minorEastAsia"/>
                <w:sz w:val="28"/>
                <w:szCs w:val="28"/>
                <w:lang w:val="en-US" w:eastAsia="zh-CN"/>
              </w:rPr>
              <w:t>2名，临聘人员3名。</w:t>
            </w:r>
            <w:r>
              <w:rPr>
                <w:rFonts w:hint="eastAsia" w:ascii="宋体" w:hAnsi="宋体" w:cs="宋体"/>
                <w:b w:val="0"/>
                <w:bCs w:val="0"/>
                <w:sz w:val="28"/>
                <w:szCs w:val="28"/>
                <w:lang w:val="en-US" w:eastAsia="zh-CN"/>
              </w:rPr>
              <w:t>局</w:t>
            </w:r>
            <w:r>
              <w:rPr>
                <w:rFonts w:hint="eastAsia" w:ascii="宋体" w:hAnsi="宋体" w:eastAsia="宋体" w:cs="宋体"/>
                <w:sz w:val="28"/>
                <w:szCs w:val="28"/>
              </w:rPr>
              <w:t>设</w:t>
            </w:r>
            <w:r>
              <w:rPr>
                <w:rFonts w:hint="eastAsia" w:ascii="宋体" w:hAnsi="宋体" w:eastAsia="宋体" w:cs="宋体"/>
                <w:sz w:val="28"/>
                <w:szCs w:val="28"/>
                <w:lang w:val="en-US" w:eastAsia="zh-CN"/>
              </w:rPr>
              <w:t>8</w:t>
            </w:r>
            <w:r>
              <w:rPr>
                <w:rFonts w:hint="eastAsia" w:ascii="宋体" w:hAnsi="宋体" w:eastAsia="宋体" w:cs="宋体"/>
                <w:sz w:val="28"/>
                <w:szCs w:val="28"/>
              </w:rPr>
              <w:t>个内设机构</w:t>
            </w:r>
            <w:r>
              <w:rPr>
                <w:rFonts w:hint="eastAsia" w:ascii="宋体" w:hAnsi="宋体" w:eastAsia="宋体" w:cs="宋体"/>
                <w:sz w:val="28"/>
                <w:szCs w:val="28"/>
                <w:lang w:eastAsia="zh-CN"/>
              </w:rPr>
              <w:t>：</w:t>
            </w:r>
            <w:r>
              <w:rPr>
                <w:rFonts w:hint="eastAsia" w:ascii="宋体" w:hAnsi="宋体" w:eastAsia="宋体" w:cs="宋体"/>
                <w:sz w:val="28"/>
                <w:szCs w:val="28"/>
              </w:rPr>
              <w:t>办公室（政策法规股）、</w:t>
            </w:r>
            <w:r>
              <w:rPr>
                <w:rFonts w:hint="eastAsia" w:ascii="宋体" w:hAnsi="宋体" w:eastAsia="宋体" w:cs="宋体"/>
                <w:bCs/>
                <w:color w:val="000000"/>
                <w:sz w:val="28"/>
                <w:szCs w:val="28"/>
              </w:rPr>
              <w:t>综合规划股（对外使用区国民经济动员办公室、区国防动员委员会装备动员办公室名称）</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固定资产投资股</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行政审批股（对外使用区招投标监督管理办公室名称）</w:t>
            </w:r>
            <w:r>
              <w:rPr>
                <w:rFonts w:hint="eastAsia" w:ascii="宋体" w:hAnsi="宋体" w:eastAsia="宋体" w:cs="宋体"/>
                <w:bCs/>
                <w:color w:val="000000"/>
                <w:sz w:val="28"/>
                <w:szCs w:val="28"/>
                <w:lang w:eastAsia="zh-CN"/>
              </w:rPr>
              <w:t>、</w:t>
            </w:r>
            <w:r>
              <w:rPr>
                <w:rFonts w:hint="eastAsia" w:ascii="宋体" w:hAnsi="宋体" w:eastAsia="宋体" w:cs="宋体"/>
                <w:color w:val="000000"/>
                <w:sz w:val="28"/>
                <w:szCs w:val="28"/>
              </w:rPr>
              <w:t>资源节约和环境保护股(评估督导股)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长江经济带和洞庭湖发展办公室</w:t>
            </w:r>
            <w:r>
              <w:rPr>
                <w:rFonts w:hint="eastAsia" w:ascii="宋体" w:hAnsi="宋体" w:eastAsia="宋体" w:cs="宋体"/>
                <w:color w:val="000000"/>
                <w:spacing w:val="-20"/>
                <w:sz w:val="28"/>
                <w:szCs w:val="28"/>
              </w:rPr>
              <w:t>(简称“一带一区”办</w:t>
            </w:r>
            <w:r>
              <w:rPr>
                <w:rFonts w:hint="eastAsia" w:ascii="宋体" w:hAnsi="宋体" w:cs="宋体"/>
                <w:color w:val="000000"/>
                <w:spacing w:val="-20"/>
                <w:sz w:val="28"/>
                <w:szCs w:val="28"/>
                <w:lang w:eastAsia="zh-CN"/>
              </w:rPr>
              <w:t>）、</w:t>
            </w:r>
            <w:r>
              <w:rPr>
                <w:rFonts w:hint="eastAsia" w:ascii="宋体" w:hAnsi="宋体" w:eastAsia="宋体" w:cs="宋体"/>
                <w:color w:val="000000"/>
                <w:sz w:val="28"/>
                <w:szCs w:val="28"/>
              </w:rPr>
              <w:t>价格管理股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成本调查股</w:t>
            </w:r>
            <w:r>
              <w:rPr>
                <w:rFonts w:hint="eastAsia" w:ascii="宋体" w:hAnsi="宋体" w:cs="宋体"/>
                <w:color w:val="000000"/>
                <w:sz w:val="28"/>
                <w:szCs w:val="28"/>
                <w:lang w:eastAsia="zh-CN"/>
              </w:rPr>
              <w:t>。设</w:t>
            </w:r>
            <w:r>
              <w:rPr>
                <w:rFonts w:hint="eastAsia" w:ascii="宋体" w:hAnsi="宋体" w:cs="宋体"/>
                <w:color w:val="000000"/>
                <w:sz w:val="28"/>
                <w:szCs w:val="28"/>
                <w:lang w:val="en-US" w:eastAsia="zh-CN"/>
              </w:rPr>
              <w:t>3个二级机构：</w:t>
            </w:r>
            <w:r>
              <w:rPr>
                <w:rFonts w:hint="eastAsia" w:ascii="宋体" w:hAnsi="宋体" w:eastAsia="宋体" w:cs="宋体"/>
                <w:color w:val="000000"/>
                <w:sz w:val="28"/>
                <w:szCs w:val="28"/>
              </w:rPr>
              <w:t>岳阳市云溪区项目事务中心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岳阳市云溪区价格认证中心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岳阳市云溪区社会信用信息中心</w:t>
            </w:r>
            <w:r>
              <w:rPr>
                <w:rFonts w:hint="eastAsia" w:ascii="宋体" w:hAnsi="宋体" w:cs="宋体"/>
                <w:color w:val="000000"/>
                <w:sz w:val="28"/>
                <w:szCs w:val="28"/>
                <w:lang w:eastAsia="zh-CN"/>
              </w:rPr>
              <w:t>，</w:t>
            </w:r>
            <w:r>
              <w:rPr>
                <w:rFonts w:hint="default" w:ascii="宋体" w:hAnsi="宋体" w:cs="宋体"/>
                <w:b w:val="0"/>
                <w:bCs w:val="0"/>
                <w:sz w:val="28"/>
                <w:szCs w:val="28"/>
                <w:lang w:val="en-US" w:eastAsia="zh-CN"/>
              </w:rPr>
              <w:t>所属二级机构未实行独立核算，全部纳入局机关202</w:t>
            </w:r>
            <w:r>
              <w:rPr>
                <w:rFonts w:hint="eastAsia" w:ascii="宋体" w:hAnsi="宋体" w:cs="宋体"/>
                <w:b w:val="0"/>
                <w:bCs w:val="0"/>
                <w:sz w:val="28"/>
                <w:szCs w:val="28"/>
                <w:lang w:val="en-US" w:eastAsia="zh-CN"/>
              </w:rPr>
              <w:t>1</w:t>
            </w:r>
            <w:r>
              <w:rPr>
                <w:rFonts w:hint="default" w:ascii="宋体" w:hAnsi="宋体" w:cs="宋体"/>
                <w:b w:val="0"/>
                <w:bCs w:val="0"/>
                <w:sz w:val="28"/>
                <w:szCs w:val="28"/>
                <w:lang w:val="en-US" w:eastAsia="zh-CN"/>
              </w:rPr>
              <w:t>年部门</w:t>
            </w:r>
            <w:r>
              <w:rPr>
                <w:rFonts w:hint="eastAsia" w:ascii="宋体" w:hAnsi="宋体" w:cs="宋体"/>
                <w:b w:val="0"/>
                <w:bCs w:val="0"/>
                <w:sz w:val="28"/>
                <w:szCs w:val="28"/>
                <w:lang w:val="en-US" w:eastAsia="zh-CN"/>
              </w:rPr>
              <w:t>决算</w:t>
            </w:r>
            <w:r>
              <w:rPr>
                <w:rFonts w:hint="default" w:ascii="宋体" w:hAnsi="宋体" w:cs="宋体"/>
                <w:b w:val="0"/>
                <w:bCs w:val="0"/>
                <w:sz w:val="28"/>
                <w:szCs w:val="28"/>
                <w:lang w:val="en-US" w:eastAsia="zh-CN"/>
              </w:rPr>
              <w:t>范围。</w:t>
            </w:r>
          </w:p>
          <w:p>
            <w:pPr>
              <w:ind w:firstLine="560" w:firstLineChars="200"/>
              <w:rPr>
                <w:rFonts w:hint="eastAsia" w:asciiTheme="minorEastAsia" w:hAnsiTheme="minorEastAsia" w:eastAsiaTheme="minorEastAsia" w:cstheme="minorEastAsia"/>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资金的管理和使用情况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资金使用和管理严格按照局机关年初制定的各项规章制度，资金使用和管理严格按照局机关年初制定的各项规章制度，严格</w:t>
            </w:r>
            <w:r>
              <w:rPr>
                <w:rFonts w:hint="eastAsia" w:asciiTheme="minorEastAsia" w:hAnsiTheme="minorEastAsia" w:eastAsiaTheme="minorEastAsia" w:cstheme="minorEastAsia"/>
                <w:sz w:val="28"/>
                <w:szCs w:val="28"/>
                <w:lang w:eastAsia="zh-CN"/>
              </w:rPr>
              <w:t>执行分限额审核、“</w:t>
            </w:r>
            <w:r>
              <w:rPr>
                <w:rFonts w:hint="eastAsia" w:asciiTheme="minorEastAsia" w:hAnsiTheme="minorEastAsia" w:eastAsiaTheme="minorEastAsia" w:cstheme="minorEastAsia"/>
                <w:sz w:val="28"/>
                <w:szCs w:val="28"/>
              </w:rPr>
              <w:t>一支笔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审批</w:t>
            </w:r>
            <w:r>
              <w:rPr>
                <w:rFonts w:hint="eastAsia" w:asciiTheme="minorEastAsia" w:hAnsiTheme="minorEastAsia" w:eastAsiaTheme="minorEastAsia" w:cstheme="minorEastAsia"/>
                <w:sz w:val="28"/>
                <w:szCs w:val="28"/>
                <w:lang w:eastAsia="zh-CN"/>
              </w:rPr>
              <w:t>制度</w:t>
            </w:r>
            <w:r>
              <w:rPr>
                <w:rFonts w:hint="eastAsia" w:asciiTheme="minorEastAsia" w:hAnsiTheme="minorEastAsia" w:eastAsiaTheme="minorEastAsia" w:cstheme="minorEastAsia"/>
                <w:sz w:val="28"/>
                <w:szCs w:val="28"/>
              </w:rPr>
              <w:t>，所有报销凭证，必须有经办人、</w:t>
            </w:r>
            <w:r>
              <w:rPr>
                <w:rFonts w:hint="eastAsia" w:asciiTheme="minorEastAsia" w:hAnsiTheme="minorEastAsia" w:eastAsiaTheme="minorEastAsia" w:cstheme="minorEastAsia"/>
                <w:sz w:val="28"/>
                <w:szCs w:val="28"/>
                <w:lang w:eastAsia="zh-CN"/>
              </w:rPr>
              <w:t>证明人、审核人</w:t>
            </w:r>
            <w:r>
              <w:rPr>
                <w:rFonts w:hint="eastAsia" w:asciiTheme="minorEastAsia" w:hAnsiTheme="minorEastAsia" w:eastAsiaTheme="minorEastAsia" w:cstheme="minorEastAsia"/>
                <w:sz w:val="28"/>
                <w:szCs w:val="28"/>
              </w:rPr>
              <w:t>和审批人签字后方可报销。一次性开支</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（含</w:t>
            </w:r>
            <w:r>
              <w:rPr>
                <w:rFonts w:hint="eastAsia" w:asciiTheme="minorEastAsia" w:hAnsiTheme="minorEastAsia" w:eastAsiaTheme="minorEastAsia" w:cstheme="minorEastAsia"/>
                <w:sz w:val="28"/>
                <w:szCs w:val="28"/>
                <w:lang w:val="en-US" w:eastAsia="zh-CN"/>
              </w:rPr>
              <w:t>500元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以内的，由</w:t>
            </w:r>
            <w:r>
              <w:rPr>
                <w:rFonts w:hint="eastAsia" w:asciiTheme="minorEastAsia" w:hAnsiTheme="minorEastAsia" w:eastAsiaTheme="minorEastAsia" w:cstheme="minorEastAsia"/>
                <w:sz w:val="28"/>
                <w:szCs w:val="28"/>
                <w:lang w:eastAsia="zh-CN"/>
              </w:rPr>
              <w:t>分管</w:t>
            </w:r>
            <w:r>
              <w:rPr>
                <w:rFonts w:hint="eastAsia" w:asciiTheme="minorEastAsia" w:hAnsiTheme="minorEastAsia" w:eastAsiaTheme="minorEastAsia" w:cstheme="minorEastAsia"/>
                <w:sz w:val="28"/>
                <w:szCs w:val="28"/>
              </w:rPr>
              <w:t>局长签字报销；</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以上开支须报局长同意、</w:t>
            </w:r>
            <w:r>
              <w:rPr>
                <w:rFonts w:hint="eastAsia" w:asciiTheme="minorEastAsia" w:hAnsiTheme="minorEastAsia" w:eastAsiaTheme="minorEastAsia" w:cstheme="minorEastAsia"/>
                <w:sz w:val="28"/>
                <w:szCs w:val="28"/>
                <w:lang w:val="en-US" w:eastAsia="zh-CN"/>
              </w:rPr>
              <w:t>10000元（含10000元）以上开支须</w:t>
            </w:r>
            <w:r>
              <w:rPr>
                <w:rFonts w:hint="eastAsia" w:asciiTheme="minorEastAsia" w:hAnsiTheme="minorEastAsia" w:eastAsiaTheme="minorEastAsia" w:cstheme="minorEastAsia"/>
                <w:sz w:val="28"/>
                <w:szCs w:val="28"/>
                <w:lang w:eastAsia="zh-CN"/>
              </w:rPr>
              <w:t>由党组</w:t>
            </w:r>
            <w:r>
              <w:rPr>
                <w:rFonts w:hint="eastAsia" w:asciiTheme="minorEastAsia" w:hAnsiTheme="minorEastAsia" w:eastAsiaTheme="minorEastAsia" w:cstheme="minorEastAsia"/>
                <w:sz w:val="28"/>
                <w:szCs w:val="28"/>
              </w:rPr>
              <w:t>集体研究</w:t>
            </w:r>
            <w:r>
              <w:rPr>
                <w:rFonts w:hint="eastAsia" w:asciiTheme="minorEastAsia" w:hAnsiTheme="minorEastAsia" w:eastAsiaTheme="minorEastAsia" w:cstheme="minorEastAsia"/>
                <w:sz w:val="28"/>
                <w:szCs w:val="28"/>
                <w:lang w:eastAsia="zh-CN"/>
              </w:rPr>
              <w:t>同意后方可报销。</w:t>
            </w:r>
            <w:r>
              <w:rPr>
                <w:rFonts w:hint="eastAsia" w:asciiTheme="minorEastAsia" w:hAnsiTheme="minorEastAsia" w:eastAsiaTheme="minorEastAsia" w:cstheme="minorEastAsia"/>
                <w:sz w:val="28"/>
                <w:szCs w:val="28"/>
              </w:rPr>
              <w:t>严格按财务制度执行，确保</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资金使用规范合理。</w:t>
            </w:r>
          </w:p>
          <w:p>
            <w:pPr>
              <w:rPr>
                <w:rFonts w:hint="eastAsia" w:ascii="黑体" w:hAnsi="黑体" w:eastAsia="黑体" w:cs="黑体"/>
                <w:sz w:val="28"/>
                <w:szCs w:val="28"/>
              </w:rPr>
            </w:pPr>
            <w:r>
              <w:rPr>
                <w:rFonts w:hint="eastAsia" w:ascii="黑体" w:hAnsi="黑体" w:eastAsia="黑体" w:cs="黑体"/>
                <w:sz w:val="28"/>
                <w:szCs w:val="28"/>
              </w:rPr>
              <w:t>三、组织实施情况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我局</w:t>
            </w:r>
            <w:r>
              <w:rPr>
                <w:rFonts w:hint="eastAsia" w:asciiTheme="minorEastAsia" w:hAnsiTheme="minorEastAsia" w:eastAsiaTheme="minorEastAsia" w:cstheme="minorEastAsia"/>
                <w:sz w:val="28"/>
                <w:szCs w:val="28"/>
                <w:lang w:eastAsia="zh-CN"/>
              </w:rPr>
              <w:t>制</w:t>
            </w:r>
            <w:r>
              <w:rPr>
                <w:rFonts w:hint="eastAsia" w:asciiTheme="minorEastAsia" w:hAnsiTheme="minorEastAsia" w:eastAsiaTheme="minorEastAsia" w:cstheme="minorEastAsia"/>
                <w:sz w:val="28"/>
                <w:szCs w:val="28"/>
              </w:rPr>
              <w:t>订了</w:t>
            </w:r>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机关管理制度</w:t>
            </w:r>
            <w:r>
              <w:rPr>
                <w:rFonts w:hint="eastAsia" w:asciiTheme="minorEastAsia" w:hAnsiTheme="minorEastAsia" w:eastAsiaTheme="minorEastAsia" w:cstheme="minorEastAsia"/>
                <w:sz w:val="28"/>
                <w:szCs w:val="28"/>
              </w:rPr>
              <w:t>》，从财务管理、廉政制度、奖励制度等方面加以规范，以制度管人管事，由纪检组长负责日常的检查监督。</w:t>
            </w:r>
          </w:p>
          <w:p>
            <w:pP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资金绩效情况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年度，我局严格按照</w:t>
            </w:r>
            <w:r>
              <w:rPr>
                <w:rFonts w:hint="eastAsia" w:asciiTheme="minorEastAsia" w:hAnsiTheme="minorEastAsia" w:eastAsiaTheme="minorEastAsia" w:cstheme="minorEastAsia"/>
                <w:sz w:val="28"/>
                <w:szCs w:val="28"/>
                <w:lang w:eastAsia="zh-CN"/>
              </w:rPr>
              <w:t>区</w:t>
            </w:r>
            <w:r>
              <w:rPr>
                <w:rFonts w:hint="eastAsia" w:asciiTheme="minorEastAsia" w:hAnsiTheme="minorEastAsia" w:eastAsiaTheme="minorEastAsia" w:cstheme="minorEastAsia"/>
                <w:sz w:val="28"/>
                <w:szCs w:val="28"/>
              </w:rPr>
              <w:t>财政下发的各项指标，严控三公经费开支，节约支出，全面落实</w:t>
            </w:r>
            <w:r>
              <w:rPr>
                <w:rFonts w:hint="eastAsia" w:asciiTheme="minorEastAsia" w:hAnsiTheme="minorEastAsia" w:eastAsiaTheme="minorEastAsia" w:cstheme="minorEastAsia"/>
                <w:sz w:val="28"/>
                <w:szCs w:val="28"/>
                <w:lang w:eastAsia="zh-CN"/>
              </w:rPr>
              <w:t>国民经济发展</w:t>
            </w:r>
            <w:r>
              <w:rPr>
                <w:rFonts w:hint="eastAsia" w:asciiTheme="minorEastAsia" w:hAnsiTheme="minorEastAsia" w:eastAsiaTheme="minorEastAsia" w:cstheme="minorEastAsia"/>
                <w:sz w:val="28"/>
                <w:szCs w:val="28"/>
              </w:rPr>
              <w:t>责任制，加强</w:t>
            </w:r>
            <w:r>
              <w:rPr>
                <w:rFonts w:hint="eastAsia" w:asciiTheme="minorEastAsia" w:hAnsiTheme="minorEastAsia" w:eastAsiaTheme="minorEastAsia" w:cstheme="minorEastAsia"/>
                <w:sz w:val="28"/>
                <w:szCs w:val="28"/>
                <w:lang w:eastAsia="zh-CN"/>
              </w:rPr>
              <w:t>物价</w:t>
            </w:r>
            <w:r>
              <w:rPr>
                <w:rFonts w:hint="eastAsia" w:asciiTheme="minorEastAsia" w:hAnsiTheme="minorEastAsia" w:eastAsiaTheme="minorEastAsia" w:cstheme="minorEastAsia"/>
                <w:sz w:val="28"/>
                <w:szCs w:val="28"/>
              </w:rPr>
              <w:t>监管，全</w:t>
            </w:r>
            <w:r>
              <w:rPr>
                <w:rFonts w:hint="eastAsia" w:asciiTheme="minorEastAsia" w:hAnsiTheme="minorEastAsia" w:eastAsiaTheme="minorEastAsia" w:cstheme="minorEastAsia"/>
                <w:sz w:val="28"/>
                <w:szCs w:val="28"/>
                <w:lang w:eastAsia="zh-CN"/>
              </w:rPr>
              <w:t>区国民经济和社会发展</w:t>
            </w:r>
            <w:r>
              <w:rPr>
                <w:rFonts w:hint="eastAsia" w:asciiTheme="minorEastAsia" w:hAnsiTheme="minorEastAsia" w:eastAsiaTheme="minorEastAsia" w:cstheme="minorEastAsia"/>
                <w:sz w:val="28"/>
                <w:szCs w:val="28"/>
              </w:rPr>
              <w:t>形势稳定。</w:t>
            </w:r>
            <w:r>
              <w:rPr>
                <w:rFonts w:hint="eastAsia" w:asciiTheme="minorEastAsia" w:hAnsiTheme="minorEastAsia" w:eastAsiaTheme="minorEastAsia" w:cstheme="minorEastAsia"/>
                <w:sz w:val="28"/>
                <w:szCs w:val="28"/>
                <w:lang w:val="en-US" w:eastAsia="zh-CN"/>
              </w:rPr>
              <w:t>2021年重大项目前期及专家评审工作经费69万元，我局主要用于开展</w:t>
            </w:r>
            <w:r>
              <w:rPr>
                <w:rFonts w:hint="eastAsia" w:asciiTheme="minorEastAsia" w:hAnsiTheme="minorEastAsia" w:eastAsiaTheme="minorEastAsia" w:cstheme="minorEastAsia"/>
                <w:sz w:val="28"/>
                <w:szCs w:val="28"/>
              </w:rPr>
              <w:t>市委市政府“</w:t>
            </w:r>
            <w:r>
              <w:rPr>
                <w:rFonts w:hint="eastAsia" w:asciiTheme="minorEastAsia" w:hAnsiTheme="minorEastAsia" w:eastAsiaTheme="minorEastAsia" w:cstheme="minorEastAsia"/>
                <w:sz w:val="28"/>
                <w:szCs w:val="28"/>
                <w:lang w:val="en-US" w:eastAsia="zh-CN"/>
              </w:rPr>
              <w:t>建设省域副中心城市</w:t>
            </w:r>
            <w:r>
              <w:rPr>
                <w:rFonts w:hint="eastAsia" w:asciiTheme="minorEastAsia" w:hAnsiTheme="minorEastAsia" w:eastAsiaTheme="minorEastAsia" w:cstheme="minorEastAsia"/>
                <w:sz w:val="28"/>
                <w:szCs w:val="28"/>
              </w:rPr>
              <w:t>”和区委区政府“五园建设”等重大战略部署，</w:t>
            </w:r>
            <w:r>
              <w:rPr>
                <w:rFonts w:hint="eastAsia" w:asciiTheme="minorEastAsia" w:hAnsiTheme="minorEastAsia" w:eastAsiaTheme="minorEastAsia" w:cstheme="minorEastAsia"/>
                <w:sz w:val="28"/>
                <w:szCs w:val="28"/>
                <w:lang w:eastAsia="zh-CN"/>
              </w:rPr>
              <w:t>和我局</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年工作要点，力争在重大战略谋划、重大改革任务、重大项目推进和重大资金争取等方面取得新进展</w:t>
            </w:r>
            <w:r>
              <w:rPr>
                <w:rFonts w:hint="eastAsia" w:asciiTheme="minorEastAsia" w:hAnsiTheme="minorEastAsia" w:eastAsiaTheme="minorEastAsia" w:cstheme="minorEastAsia"/>
                <w:sz w:val="28"/>
                <w:szCs w:val="28"/>
                <w:lang w:eastAsia="zh-CN"/>
              </w:rPr>
              <w:t>等工作</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以及</w:t>
            </w:r>
            <w:r>
              <w:rPr>
                <w:rFonts w:hint="eastAsia" w:asciiTheme="minorEastAsia" w:hAnsiTheme="minorEastAsia" w:eastAsiaTheme="minorEastAsia" w:cstheme="minorEastAsia"/>
                <w:sz w:val="28"/>
                <w:szCs w:val="28"/>
                <w:lang w:val="en-US" w:eastAsia="zh-CN"/>
              </w:rPr>
              <w:t>弥补项目工作经费的不足。为我局</w:t>
            </w:r>
            <w:r>
              <w:rPr>
                <w:rFonts w:hint="eastAsia" w:asciiTheme="minorEastAsia" w:hAnsiTheme="minorEastAsia" w:eastAsiaTheme="minorEastAsia" w:cstheme="minorEastAsia"/>
                <w:sz w:val="28"/>
                <w:szCs w:val="28"/>
              </w:rPr>
              <w:t>加强各类项目对接，多途径争取资金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科学谋划产业发展，印发性指导文件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汇总项目情况, 建立详实的项目数据库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突出工作重点，积极推进重大项目建设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强化项目管理，切实推动项目建设进度</w:t>
            </w:r>
            <w:r>
              <w:rPr>
                <w:rFonts w:hint="eastAsia" w:asciiTheme="minorEastAsia" w:hAnsiTheme="minorEastAsia" w:eastAsiaTheme="minorEastAsia" w:cstheme="minorEastAsia"/>
                <w:sz w:val="28"/>
                <w:szCs w:val="28"/>
                <w:lang w:eastAsia="zh-CN"/>
              </w:rPr>
              <w:t>等工作作出了一点贡献。</w:t>
            </w:r>
          </w:p>
          <w:p>
            <w:pPr>
              <w:numPr>
                <w:ilvl w:val="0"/>
                <w:numId w:val="0"/>
              </w:numPr>
              <w:snapToGrid w:val="0"/>
              <w:spacing w:line="520" w:lineRule="exact"/>
              <w:ind w:firstLine="840" w:firstLineChars="300"/>
              <w:rPr>
                <w:rFonts w:hint="eastAsia" w:ascii="楷体_GB2312" w:hAnsi="仿宋" w:eastAsia="楷体_GB2312"/>
                <w:b/>
                <w:sz w:val="30"/>
                <w:szCs w:val="30"/>
              </w:rPr>
            </w:pPr>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rPr>
              <w:t>我局</w:t>
            </w:r>
            <w:r>
              <w:rPr>
                <w:rFonts w:hint="eastAsia" w:ascii="楷体_GB2312" w:eastAsia="楷体_GB2312"/>
                <w:b/>
                <w:bCs/>
                <w:sz w:val="30"/>
                <w:szCs w:val="30"/>
              </w:rPr>
              <w:t>一是紧跟投资政策。</w:t>
            </w:r>
            <w:r>
              <w:rPr>
                <w:rFonts w:hint="eastAsia" w:ascii="宋体" w:hAnsi="宋体" w:eastAsia="宋体" w:cs="宋体"/>
                <w:sz w:val="28"/>
                <w:szCs w:val="28"/>
              </w:rPr>
              <w:t>着力加大竞争性项目争取力度，多次赴省、市发改委争取项目资金。2021年牵头成功申报竞争性项目33个，共计争取竞争性项目资金1.52亿元。</w:t>
            </w:r>
            <w:r>
              <w:rPr>
                <w:rFonts w:hint="eastAsia" w:ascii="楷体_GB2312" w:eastAsia="楷体_GB2312"/>
                <w:b/>
                <w:bCs/>
                <w:sz w:val="30"/>
                <w:szCs w:val="30"/>
              </w:rPr>
              <w:t>二是紧盯固投数据。</w:t>
            </w:r>
            <w:r>
              <w:rPr>
                <w:rFonts w:hint="eastAsia" w:ascii="宋体" w:hAnsi="宋体" w:eastAsia="宋体" w:cs="宋体"/>
                <w:sz w:val="28"/>
                <w:szCs w:val="28"/>
              </w:rPr>
              <w:t>以项目建设促投资，相关业务股室注意协调对接市、区统计部门，按月报送固定资产投资数据，2021年全区固定资产投资预计达到73.8亿元，增幅21.1%，增速全市七区排名第一。</w:t>
            </w:r>
            <w:r>
              <w:rPr>
                <w:rFonts w:hint="eastAsia" w:ascii="楷体_GB2312" w:eastAsia="楷体_GB2312"/>
                <w:b/>
                <w:bCs/>
                <w:sz w:val="30"/>
                <w:szCs w:val="30"/>
              </w:rPr>
              <w:t>三是紧扣四上申报。</w:t>
            </w:r>
            <w:r>
              <w:rPr>
                <w:rFonts w:hint="eastAsia" w:ascii="宋体" w:hAnsi="宋体" w:eastAsia="宋体" w:cs="宋体"/>
                <w:sz w:val="28"/>
                <w:szCs w:val="28"/>
              </w:rPr>
              <w:t>抓实“四上”服务业企业年度申报工作，主动指导符合申报条件的服务业企业做好申报前期工作，为企业入统工作排忧解难。全年我局成功申报海源吊装、雄玥劳务等4家企业，如期完成市定任务。</w:t>
            </w:r>
            <w:r>
              <w:rPr>
                <w:rFonts w:hint="eastAsia" w:ascii="楷体_GB2312" w:eastAsia="楷体_GB2312"/>
                <w:b/>
                <w:bCs/>
                <w:sz w:val="30"/>
                <w:szCs w:val="30"/>
                <w:lang w:eastAsia="zh-CN"/>
              </w:rPr>
              <w:t>四</w:t>
            </w:r>
            <w:r>
              <w:rPr>
                <w:rFonts w:hint="eastAsia" w:ascii="楷体_GB2312" w:eastAsia="楷体_GB2312"/>
                <w:b/>
                <w:bCs/>
                <w:sz w:val="30"/>
                <w:szCs w:val="30"/>
              </w:rPr>
              <w:t>是抓实项目调度。</w:t>
            </w:r>
            <w:r>
              <w:rPr>
                <w:rFonts w:hint="eastAsia" w:ascii="宋体" w:hAnsi="宋体" w:eastAsia="宋体" w:cs="宋体"/>
                <w:sz w:val="28"/>
                <w:szCs w:val="28"/>
              </w:rPr>
              <w:t>突出“产业项目建设年”这一主抓手，按月调度己内酰胺等13个省市重大产业项目，滚动更新全区重点项目库，收集汇总2022年省市区三级重点项目库。</w:t>
            </w:r>
            <w:r>
              <w:rPr>
                <w:rFonts w:hint="eastAsia" w:ascii="楷体_GB2312" w:eastAsia="楷体_GB2312"/>
                <w:b/>
                <w:bCs/>
                <w:sz w:val="30"/>
                <w:szCs w:val="30"/>
                <w:lang w:eastAsia="zh-CN"/>
              </w:rPr>
              <w:t>五</w:t>
            </w:r>
            <w:r>
              <w:rPr>
                <w:rFonts w:hint="eastAsia" w:ascii="楷体_GB2312" w:eastAsia="楷体_GB2312"/>
                <w:b/>
                <w:bCs/>
                <w:sz w:val="30"/>
                <w:szCs w:val="30"/>
              </w:rPr>
              <w:t>是抓住政策机遇。</w:t>
            </w:r>
            <w:r>
              <w:rPr>
                <w:rFonts w:hint="eastAsia" w:ascii="宋体" w:hAnsi="宋体" w:eastAsia="宋体" w:cs="宋体"/>
                <w:sz w:val="28"/>
                <w:szCs w:val="28"/>
              </w:rPr>
              <w:t>围绕“节能减碳”政策机遇，帮助湖南睿熙达新材料科技有限公司、湖南邦德博鑫环保科技有限公司各成功争取资金1950万元。围绕“养老托幼”政策机遇，积极申报青坡养老院和夕阳红养老服务中心项目，为瑞零童零岁起步幼儿教育咨询服务中心等3家托育中心成功争取240万项目扶持资金。</w:t>
            </w:r>
          </w:p>
          <w:p>
            <w:pPr>
              <w:rPr>
                <w:rFonts w:hint="eastAsia" w:asciiTheme="minorEastAsia" w:hAnsiTheme="minorEastAsia" w:eastAsiaTheme="minorEastAsia" w:cstheme="minorEastAsia"/>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五、自评情况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年我们严格资金管理，确保每一分钱都用在刀刃上，都能收到实效，对照整体支出绩效评价指标自我评分，我们认为自评分为9</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分。但由于客观原因影响，财务管理有待于进一步规范。在今后，我们会吸收先进管理经验，严格财务管理，节约开支，提高资金使用效率，为人民群众的生产生活提供良好的安全发展环境。</w:t>
            </w:r>
          </w:p>
          <w:p>
            <w:pPr>
              <w:rPr>
                <w:rFonts w:hint="eastAsia" w:ascii="黑体" w:hAnsi="黑体" w:eastAsia="黑体" w:cs="黑体"/>
                <w:sz w:val="28"/>
                <w:szCs w:val="28"/>
                <w:lang w:eastAsia="zh-CN"/>
              </w:rPr>
            </w:pPr>
            <w:r>
              <w:rPr>
                <w:rFonts w:hint="eastAsia" w:ascii="黑体" w:hAnsi="黑体" w:eastAsia="黑体" w:cs="黑体"/>
                <w:sz w:val="28"/>
                <w:szCs w:val="28"/>
              </w:rPr>
              <w:t>六、</w:t>
            </w:r>
            <w:r>
              <w:rPr>
                <w:rFonts w:hint="eastAsia" w:ascii="黑体" w:hAnsi="黑体" w:eastAsia="黑体" w:cs="黑体"/>
                <w:sz w:val="28"/>
                <w:szCs w:val="28"/>
                <w:lang w:eastAsia="zh-CN"/>
              </w:rPr>
              <w:t>存在的问题</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一是管理制度建设还需进一步完善。</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二是工作缺乏创新，在精度和深度上欠缺。</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三是未实行专项核算</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t>七、下一步改进措施</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一是健全制度，制订项目前期工作经费管理办法。</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二是大力开展企业帮扶，争取上级更多奖补项目资金。</w:t>
            </w:r>
          </w:p>
          <w:p>
            <w:pPr>
              <w:ind w:firstLine="560" w:firstLineChars="200"/>
              <w:rPr>
                <w:rFonts w:eastAsia="楷体_GB2312"/>
                <w:bCs/>
                <w:sz w:val="28"/>
                <w:szCs w:val="28"/>
              </w:rPr>
            </w:pPr>
            <w:r>
              <w:rPr>
                <w:rFonts w:hint="eastAsia" w:asciiTheme="minorEastAsia" w:hAnsiTheme="minorEastAsia" w:eastAsiaTheme="minorEastAsia" w:cstheme="minorEastAsia"/>
                <w:sz w:val="28"/>
                <w:szCs w:val="28"/>
                <w:lang w:val="en-US" w:eastAsia="zh-CN"/>
              </w:rPr>
              <w:t>三是项目专项资金实行专帐核算。</w:t>
            </w:r>
          </w:p>
        </w:tc>
      </w:tr>
    </w:tbl>
    <w:p>
      <w:pPr>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9A9D8"/>
    <w:multiLevelType w:val="singleLevel"/>
    <w:tmpl w:val="AED9A9D8"/>
    <w:lvl w:ilvl="0" w:tentative="0">
      <w:start w:val="1"/>
      <w:numFmt w:val="decimal"/>
      <w:lvlText w:val="%1."/>
      <w:lvlJc w:val="left"/>
      <w:pPr>
        <w:tabs>
          <w:tab w:val="left" w:pos="312"/>
        </w:tabs>
      </w:pPr>
    </w:lvl>
  </w:abstractNum>
  <w:abstractNum w:abstractNumId="1">
    <w:nsid w:val="E86B924B"/>
    <w:multiLevelType w:val="singleLevel"/>
    <w:tmpl w:val="E86B924B"/>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zcyMjIyMTEzMjRkOGQ1ODRmZTUxMjA4YjU4MzEifQ=="/>
  </w:docVars>
  <w:rsids>
    <w:rsidRoot w:val="14B038B0"/>
    <w:rsid w:val="0A50204B"/>
    <w:rsid w:val="10485294"/>
    <w:rsid w:val="14B038B0"/>
    <w:rsid w:val="1F1C28D5"/>
    <w:rsid w:val="21CD74B0"/>
    <w:rsid w:val="2EAA2F99"/>
    <w:rsid w:val="466A2A6B"/>
    <w:rsid w:val="4DBB52D8"/>
    <w:rsid w:val="55C675A0"/>
    <w:rsid w:val="78D95836"/>
    <w:rsid w:val="7DB5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 w:type="character" w:customStyle="1" w:styleId="6">
    <w:name w:val="font31"/>
    <w:basedOn w:val="4"/>
    <w:qFormat/>
    <w:uiPriority w:val="0"/>
    <w:rPr>
      <w:rFonts w:hint="eastAsia" w:ascii="宋体" w:hAnsi="宋体" w:eastAsia="宋体" w:cs="宋体"/>
      <w:b/>
      <w:color w:val="000000"/>
      <w:sz w:val="24"/>
      <w:szCs w:val="24"/>
      <w:u w:val="none"/>
    </w:rPr>
  </w:style>
  <w:style w:type="character" w:customStyle="1" w:styleId="7">
    <w:name w:val="font01"/>
    <w:basedOn w:val="4"/>
    <w:qFormat/>
    <w:uiPriority w:val="0"/>
    <w:rPr>
      <w:rFonts w:ascii="Arial" w:hAnsi="Arial" w:cs="Arial"/>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9946</Words>
  <Characters>10507</Characters>
  <Lines>0</Lines>
  <Paragraphs>0</Paragraphs>
  <TotalTime>35</TotalTime>
  <ScaleCrop>false</ScaleCrop>
  <LinksUpToDate>false</LinksUpToDate>
  <CharactersWithSpaces>11253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2020-06-28T07:55:00Z</dcterms:created>
  <dc:creator>郑清平</dc:creator>
  <cp:lastModifiedBy>郑清平</cp:lastModifiedBy>
  <cp:lastPrinted>2022-07-12T08:14:00Z</cp:lastPrinted>
  <dcterms:modified xsi:type="dcterms:W3CDTF">2022-07-15T04:16:30Z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4820D585C3C6454E96996A1222B15D0D</vt:lpwstr>
  </property>
</Properties>
</file>