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附件2-2：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岳阳市云溪区预算支出绩效评价自评报告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重症精神病人补助   （2020年）             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岳阳市云溪区疾病预防控制中心            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云溪区卫</w:t>
      </w:r>
      <w:r>
        <w:rPr>
          <w:rFonts w:hint="eastAsia" w:eastAsia="仿宋_GB2312"/>
          <w:sz w:val="32"/>
          <w:u w:val="single"/>
          <w:lang w:val="en-US" w:eastAsia="zh-CN"/>
        </w:rPr>
        <w:t>健</w:t>
      </w:r>
      <w:bookmarkStart w:id="0" w:name="_GoBack"/>
      <w:bookmarkEnd w:id="0"/>
      <w:r>
        <w:rPr>
          <w:rFonts w:hint="eastAsia" w:eastAsia="仿宋_GB2312"/>
          <w:sz w:val="32"/>
          <w:u w:val="single"/>
        </w:rPr>
        <w:t xml:space="preserve">局                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报告日期：2021年 7月20 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岳阳市云溪区财政局（制）</w:t>
      </w:r>
    </w:p>
    <w:tbl>
      <w:tblPr>
        <w:tblStyle w:val="5"/>
        <w:tblW w:w="99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61"/>
        <w:gridCol w:w="1145"/>
        <w:gridCol w:w="1213"/>
        <w:gridCol w:w="1197"/>
        <w:gridCol w:w="765"/>
        <w:gridCol w:w="873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重症精神病人补助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云溪区卫键局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云溪区疾病预防控制中心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   2020年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全年执行数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64.08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64.08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64.08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64.08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对重症精神病人加强管理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已完成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782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762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14.5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762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685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14.5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782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774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64.08万元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64.08万元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是否完成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已完成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9.5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是否产生社会效益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良好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群众是否满意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满意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Lines="50"/>
        <w:rPr>
          <w:rFonts w:eastAsia="仿宋_GB2312"/>
          <w:szCs w:val="21"/>
        </w:rPr>
      </w:pPr>
      <w:r>
        <w:rPr>
          <w:rFonts w:eastAsia="仿宋_GB2312"/>
          <w:szCs w:val="21"/>
        </w:rPr>
        <w:t>填表人</w:t>
      </w:r>
      <w:r>
        <w:rPr>
          <w:rFonts w:hint="eastAsia" w:eastAsia="仿宋_GB2312"/>
          <w:szCs w:val="21"/>
        </w:rPr>
        <w:t>：</w:t>
      </w:r>
      <w:r>
        <w:rPr>
          <w:rFonts w:eastAsia="仿宋_GB2312"/>
          <w:szCs w:val="21"/>
        </w:rPr>
        <w:t>陈会群</w:t>
      </w:r>
      <w:r>
        <w:rPr>
          <w:rFonts w:hint="eastAsia" w:eastAsia="仿宋_GB2312"/>
          <w:szCs w:val="21"/>
        </w:rPr>
        <w:t xml:space="preserve"> </w:t>
      </w:r>
      <w:r>
        <w:rPr>
          <w:rFonts w:eastAsia="仿宋_GB2312"/>
          <w:szCs w:val="21"/>
        </w:rPr>
        <w:t xml:space="preserve"> 填报日期</w:t>
      </w:r>
      <w:r>
        <w:rPr>
          <w:rFonts w:hint="eastAsia" w:eastAsia="仿宋_GB2312"/>
          <w:szCs w:val="21"/>
        </w:rPr>
        <w:t xml:space="preserve">：2021.7.20 </w:t>
      </w:r>
      <w:r>
        <w:rPr>
          <w:rFonts w:eastAsia="仿宋_GB2312"/>
          <w:szCs w:val="21"/>
        </w:rPr>
        <w:t xml:space="preserve"> 联系电话</w:t>
      </w:r>
      <w:r>
        <w:rPr>
          <w:rFonts w:hint="eastAsia" w:eastAsia="仿宋_GB2312"/>
          <w:szCs w:val="21"/>
        </w:rPr>
        <w:t xml:space="preserve">：13873018629 </w:t>
      </w:r>
      <w:r>
        <w:rPr>
          <w:rFonts w:eastAsia="仿宋_GB2312"/>
          <w:szCs w:val="21"/>
        </w:rPr>
        <w:t xml:space="preserve"> 单位负责人签字：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黑体"/>
          <w:sz w:val="32"/>
          <w:szCs w:val="32"/>
        </w:rPr>
        <w:br w:type="page"/>
      </w:r>
    </w:p>
    <w:tbl>
      <w:tblPr>
        <w:tblStyle w:val="5"/>
        <w:tblW w:w="89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8947" w:type="dxa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560" w:lineRule="exact"/>
              <w:ind w:firstLine="640" w:firstLineChars="200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560" w:lineRule="exact"/>
              <w:ind w:firstLine="442" w:firstLineChars="100"/>
              <w:jc w:val="center"/>
              <w:rPr>
                <w:rFonts w:ascii="宋体" w:hAnsi="宋体" w:cs="仿宋_GB2312"/>
                <w:b/>
                <w:color w:val="3C3C3C"/>
                <w:sz w:val="44"/>
                <w:szCs w:val="44"/>
              </w:rPr>
            </w:pPr>
            <w:r>
              <w:rPr>
                <w:rFonts w:hint="eastAsia" w:ascii="宋体" w:hAnsi="宋体" w:cs="仿宋_GB2312"/>
                <w:b/>
                <w:color w:val="3C3C3C"/>
                <w:sz w:val="44"/>
                <w:szCs w:val="44"/>
              </w:rPr>
              <w:t>2020年云溪区疾控中心专项资金支出</w:t>
            </w:r>
          </w:p>
          <w:p>
            <w:pPr>
              <w:spacing w:line="560" w:lineRule="exact"/>
              <w:ind w:firstLine="442" w:firstLineChars="100"/>
              <w:jc w:val="center"/>
              <w:rPr>
                <w:rFonts w:ascii="宋体" w:hAnsi="宋体" w:cs="仿宋_GB2312"/>
                <w:b/>
                <w:color w:val="3C3C3C"/>
                <w:sz w:val="44"/>
                <w:szCs w:val="44"/>
              </w:rPr>
            </w:pPr>
            <w:r>
              <w:rPr>
                <w:rFonts w:hint="eastAsia" w:ascii="宋体" w:hAnsi="宋体" w:cs="仿宋_GB2312"/>
                <w:b/>
                <w:color w:val="3C3C3C"/>
                <w:sz w:val="44"/>
                <w:szCs w:val="44"/>
              </w:rPr>
              <w:t>绩效评价报告</w:t>
            </w:r>
          </w:p>
          <w:p>
            <w:pPr>
              <w:spacing w:line="560" w:lineRule="exact"/>
              <w:ind w:firstLine="301" w:firstLineChars="100"/>
              <w:jc w:val="center"/>
              <w:rPr>
                <w:rFonts w:ascii="宋体" w:hAnsi="宋体" w:cs="仿宋_GB2312"/>
                <w:b/>
                <w:color w:val="3C3C3C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color w:val="3C3C3C"/>
                <w:sz w:val="30"/>
                <w:szCs w:val="30"/>
              </w:rPr>
              <w:t>（重症精神病人专项补助）</w:t>
            </w:r>
          </w:p>
          <w:p>
            <w:pPr>
              <w:spacing w:line="560" w:lineRule="exact"/>
              <w:ind w:firstLine="600" w:firstLineChars="200"/>
              <w:rPr>
                <w:rFonts w:ascii="宋体" w:hAnsi="宋体" w:cs="仿宋_GB2312"/>
                <w:color w:val="3C3C3C"/>
                <w:sz w:val="30"/>
                <w:szCs w:val="30"/>
              </w:rPr>
            </w:pPr>
          </w:p>
          <w:p>
            <w:pPr>
              <w:spacing w:line="560" w:lineRule="exact"/>
              <w:ind w:firstLine="803" w:firstLineChars="251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2012年10月26日，我国第一部与精神疾病有关的法律《中华人民共和国精神卫生法》颁布，并于2013年5月1日起施行。2014年我省出台“为民办实事重性精神病患者救治救助工程”项目，各级政府投入1.45亿元救治救助重性精神病患者5000人。</w:t>
            </w:r>
          </w:p>
          <w:p>
            <w:pPr>
              <w:spacing w:line="560" w:lineRule="exact"/>
              <w:ind w:firstLine="64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近几年，云溪疾控中心按照严重精神障碍患者管理工作要求，认真落实全区严重精神障碍患者管理项目工作，不断完善严重精神障碍患者防治网络管理体系，提高严重精神障碍患者管理质量和服务水平，极大地减少了患者肇事肇祸案（事）件的发生，严重精神障碍患者防治管理工作取得了明显成效。现将工作开展情况汇报如下：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ascii="宋体" w:hAnsi="宋体" w:cs="仿宋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bCs/>
                <w:sz w:val="32"/>
                <w:szCs w:val="32"/>
              </w:rPr>
              <w:t>基本情况</w:t>
            </w:r>
          </w:p>
          <w:p>
            <w:pPr>
              <w:spacing w:line="560" w:lineRule="exact"/>
              <w:ind w:firstLine="63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在国家严重精神障碍信息系统上，云溪辖区内登记居民总数为176603人。截至2020年12月初云溪区累计录入精神障碍患者782人，死亡14人，目前在册管理762人，报告患病率为4.2‰在册规范管理762人，管理率97.44%，规范管理人数有685例，，规范管理率89.98.%，服药人数774例，在册患者服药率98.98%。落实了严重精神障碍患者监护人“以奖代补”政策，扎实做好重性精神病发现管理，巩固提升患者规范管理和治疗率。</w:t>
            </w:r>
          </w:p>
          <w:p>
            <w:pPr>
              <w:spacing w:line="560" w:lineRule="exact"/>
              <w:ind w:firstLine="63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二．</w:t>
            </w:r>
            <w:r>
              <w:rPr>
                <w:rFonts w:hint="eastAsia" w:ascii="宋体" w:hAnsi="宋体" w:cs="仿宋"/>
                <w:b/>
                <w:bCs/>
                <w:sz w:val="32"/>
                <w:szCs w:val="32"/>
              </w:rPr>
              <w:t>救治救助管理情况</w:t>
            </w:r>
          </w:p>
          <w:p>
            <w:pPr>
              <w:ind w:firstLine="64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我区的严重精神障碍患者救治救助管理工作，在区委区政府的高度重视以及社保、民政、财政、公安等部门的大力支持和各乡镇政府及其社区村委会的通力配合下，由区卫健局牵头，广泛宣传救治救助政策，对重性精神疾病患者进行了全方位救治救助。一是动员患者家属送病人到定点医院接受治疗，治疗费用纳入新农合或城镇医保报销；二是民政部门对生活困难的患者给予临时困难补助和医疗救助；三是卫生部门严格落实省政府“重点民生实事项目”工作。</w:t>
            </w:r>
          </w:p>
          <w:p>
            <w:pPr>
              <w:ind w:firstLine="64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根据云溪区综治办、卫健局、公安分局、财政局、民政局、残联等部门联合下发“关于印发《云溪区肇事肇祸严重精神障碍患者监护和救助救治管理办法》的通知”（岳云综治办[2017]6号）要求，为进一步掌握全区严重精神障碍患者的基本情况，摸清全区肇事肇祸严重精神患者底子，区综治办于2018年11月15日下发“关于对全区严重精神障碍患者进行风险评估的通知”，成立了云溪区严重精神障碍患者风险评估领导小组，由区政法委副书记、区综治办主任邓新刚任组长，区卫计局副局长李丹任副组长，区卫计局、区公安分局、区民政局、区残联为成员责任单位，通过对区内严重精神障碍患者的风险评估，以此确定2020年云溪区“以奖代补”名单267人，按照每人每年2400元的标准补贴看护管理经费，区财政已经拨付64.08万元，由我中心依据各镇（街道）实际患者人数于12月底拨付到位，再由各镇（街道）分别发放到患者个人，有效减轻了患者家庭的经济负担，缓解了因精神病人肇事肇祸带来不稳定因素的压力，最大限度预防和减少肇事肇祸事件的发生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ascii="宋体" w:hAnsi="宋体" w:cs="仿宋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bCs/>
                <w:sz w:val="32"/>
                <w:szCs w:val="32"/>
              </w:rPr>
              <w:t>存在的问题与不足</w:t>
            </w:r>
          </w:p>
          <w:p>
            <w:pPr>
              <w:spacing w:line="560" w:lineRule="exact"/>
              <w:ind w:firstLine="64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一是部分重性精神疾病患者家属不重视不配合，对治疗效果信心不大，担心浪费时间和资金达不到治疗效果，影响家庭生产劳动和经济收入，态度消极。</w:t>
            </w:r>
          </w:p>
          <w:p>
            <w:pPr>
              <w:spacing w:line="560" w:lineRule="exact"/>
              <w:ind w:firstLine="64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二是个别家庭经济特别困难，无法承担住院治疗期间的生活费、交通费和其它必要费用，协调难度较大。</w:t>
            </w:r>
          </w:p>
          <w:p>
            <w:pPr>
              <w:spacing w:line="560" w:lineRule="exact"/>
              <w:ind w:firstLine="64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三是定点医疗机构单一，不能完全满足精神病患者及其监护人的选择需求，且费用偏高。因我区没有精神病专科医院，病人只能选择到市康复医院接受治疗，部分病人反映费用偏高，特别是需要长期住院治疗的重性精神病患者，根本无力承担昂贵的医疗费用。</w:t>
            </w:r>
          </w:p>
          <w:p>
            <w:pPr>
              <w:spacing w:line="560" w:lineRule="exact"/>
              <w:ind w:firstLine="64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四是精神病专科医疗资源严重不足，我区没有专科医院也没有注册的精神科医生和护士，对精神疾病的诊断、治疗处于空白状态。</w:t>
            </w:r>
          </w:p>
          <w:p>
            <w:pPr>
              <w:spacing w:line="560" w:lineRule="exact"/>
              <w:ind w:firstLine="64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五是精神病人出院后缺乏稳定持续的治疗和康复训练，治疗效果难以巩固，容易复发。</w:t>
            </w:r>
          </w:p>
          <w:p>
            <w:pPr>
              <w:spacing w:line="560" w:lineRule="exact"/>
              <w:ind w:firstLine="643" w:firstLineChars="200"/>
              <w:rPr>
                <w:rFonts w:ascii="宋体" w:hAnsi="宋体" w:cs="仿宋"/>
                <w:b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sz w:val="32"/>
                <w:szCs w:val="32"/>
              </w:rPr>
              <w:t>四</w:t>
            </w:r>
            <w:r>
              <w:rPr>
                <w:rFonts w:hint="eastAsia" w:ascii="宋体" w:hAnsi="宋体" w:cs="仿宋"/>
                <w:b/>
                <w:bCs/>
                <w:sz w:val="32"/>
                <w:szCs w:val="32"/>
              </w:rPr>
              <w:t xml:space="preserve">、工作建议 </w:t>
            </w:r>
            <w:r>
              <w:rPr>
                <w:rFonts w:hint="eastAsia" w:ascii="宋体" w:hAnsi="宋体" w:cs="仿宋"/>
                <w:b/>
                <w:sz w:val="32"/>
                <w:szCs w:val="32"/>
              </w:rPr>
              <w:t xml:space="preserve">                                   </w:t>
            </w:r>
          </w:p>
          <w:p>
            <w:pPr>
              <w:spacing w:line="560" w:lineRule="exact"/>
              <w:ind w:firstLine="64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一是加强对精神病患者消除歧视的宣传，体现社会对精神病人的关心，尤其是病人家属对患者的关爱，对符合住院治疗条件的病人要动员监护人送患者住院治疗。</w:t>
            </w:r>
          </w:p>
          <w:p>
            <w:pPr>
              <w:spacing w:line="560" w:lineRule="exact"/>
              <w:ind w:firstLine="64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二是对精神病人家庭经济状况进行全面调查，对特别困难的家庭设定特殊审批程序，对在住院期间的医药费按政策报销以外，对其生活费、交通费之类开支予以适当补贴，特事特办。确保不发生关锁、流浪病人，以充分体现党和政府的关心和关怀。</w:t>
            </w:r>
          </w:p>
          <w:p>
            <w:pPr>
              <w:spacing w:line="560" w:lineRule="exact"/>
              <w:ind w:firstLine="64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三是尊重患者家属的选择权，将定点医院从现在的单一一家增加至两家或更多家，有助于激发医疗机构的竞争意识，提高服务质量和医疗水平，降低病人住院费用。</w:t>
            </w:r>
          </w:p>
          <w:p>
            <w:pPr>
              <w:spacing w:line="560" w:lineRule="exact"/>
              <w:ind w:firstLine="64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四是在条件允许情况下，向上级申报设立精神病医院，引进精神卫生类医护人员，填补精神卫生医疗服务这一空白。</w:t>
            </w:r>
          </w:p>
          <w:p>
            <w:pPr>
              <w:spacing w:line="560" w:lineRule="exact"/>
              <w:ind w:firstLine="64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五是成立康复护理中心，对没有条件监护的病人统一进行监护管理，为精神病人提供康复、培训、护理等，帮助其创造条件重返社会。</w:t>
            </w:r>
          </w:p>
          <w:p>
            <w:pPr>
              <w:tabs>
                <w:tab w:val="left" w:pos="5226"/>
              </w:tabs>
              <w:spacing w:line="560" w:lineRule="exact"/>
              <w:jc w:val="left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ab/>
            </w:r>
          </w:p>
          <w:p>
            <w:pPr>
              <w:spacing w:line="56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附件3-2：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5"/>
        <w:tblW w:w="98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22"/>
        <w:gridCol w:w="621"/>
        <w:gridCol w:w="655"/>
        <w:gridCol w:w="688"/>
        <w:gridCol w:w="550"/>
        <w:gridCol w:w="2407"/>
        <w:gridCol w:w="2734"/>
        <w:gridCol w:w="8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6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6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6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6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6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6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6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6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6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99.44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6DE7"/>
    <w:multiLevelType w:val="multilevel"/>
    <w:tmpl w:val="281F6DE7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61DA2EDB"/>
    <w:multiLevelType w:val="multilevel"/>
    <w:tmpl w:val="61DA2ED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6BF"/>
    <w:rsid w:val="00002C75"/>
    <w:rsid w:val="00027F07"/>
    <w:rsid w:val="000531A6"/>
    <w:rsid w:val="000550A3"/>
    <w:rsid w:val="00123828"/>
    <w:rsid w:val="00151BDF"/>
    <w:rsid w:val="0015407F"/>
    <w:rsid w:val="00191A3F"/>
    <w:rsid w:val="001B7BB4"/>
    <w:rsid w:val="00200E93"/>
    <w:rsid w:val="00451AA0"/>
    <w:rsid w:val="004F5586"/>
    <w:rsid w:val="00557F05"/>
    <w:rsid w:val="005F6249"/>
    <w:rsid w:val="006A12B1"/>
    <w:rsid w:val="006D7862"/>
    <w:rsid w:val="008052FB"/>
    <w:rsid w:val="00810722"/>
    <w:rsid w:val="0084740C"/>
    <w:rsid w:val="008A17D0"/>
    <w:rsid w:val="008A2203"/>
    <w:rsid w:val="009D26BF"/>
    <w:rsid w:val="00AC3E86"/>
    <w:rsid w:val="00B023D0"/>
    <w:rsid w:val="00BE04A4"/>
    <w:rsid w:val="00BF6FEE"/>
    <w:rsid w:val="00C2131C"/>
    <w:rsid w:val="00C54779"/>
    <w:rsid w:val="00C94429"/>
    <w:rsid w:val="00D61DBB"/>
    <w:rsid w:val="00DE2907"/>
    <w:rsid w:val="00EC222D"/>
    <w:rsid w:val="00EC446B"/>
    <w:rsid w:val="00FA3557"/>
    <w:rsid w:val="1E46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772</Words>
  <Characters>4402</Characters>
  <Lines>36</Lines>
  <Paragraphs>10</Paragraphs>
  <TotalTime>90</TotalTime>
  <ScaleCrop>false</ScaleCrop>
  <LinksUpToDate>false</LinksUpToDate>
  <CharactersWithSpaces>5164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2021-06-28T02:09:00Z</dcterms:created>
  <dc:creator>Administrator</dc:creator>
  <cp:lastModifiedBy>Administrator</cp:lastModifiedBy>
  <cp:lastPrinted>2021-07-30T02:15:00Z</cp:lastPrinted>
  <dcterms:modified xsi:type="dcterms:W3CDTF">2021-10-27T02:31:20Z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