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348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岳阳市云溪区财政支出绩效评价自评报告</w:t>
      </w:r>
    </w:p>
    <w:p>
      <w:pPr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</w:t>
      </w:r>
    </w:p>
    <w:p>
      <w:pPr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</w:t>
      </w:r>
    </w:p>
    <w:p>
      <w:pPr>
        <w:spacing w:line="760" w:lineRule="exact"/>
        <w:ind w:firstLine="470" w:firstLineChars="14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评价类型：项目实施过程评价□   项目完成结果评价□</w:t>
      </w:r>
    </w:p>
    <w:p>
      <w:pPr>
        <w:spacing w:beforeLines="50" w:line="760" w:lineRule="exact"/>
        <w:ind w:firstLine="480" w:firstLineChars="15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机关物业管理费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</w:p>
    <w:p>
      <w:pPr>
        <w:spacing w:beforeLines="50" w:line="760" w:lineRule="exact"/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项目单位：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云溪区机关事务服务中心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</w:p>
    <w:p>
      <w:pPr>
        <w:spacing w:beforeLines="50" w:line="760" w:lineRule="exact"/>
        <w:ind w:firstLine="480" w:firstLineChars="15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主管部门：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云溪区人民政府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</w:t>
      </w:r>
    </w:p>
    <w:p>
      <w:pPr>
        <w:spacing w:beforeLines="50" w:line="760" w:lineRule="exact"/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评价方式：</w:t>
      </w:r>
      <w:r>
        <w:rPr>
          <w:rFonts w:hint="eastAsia" w:ascii="仿宋_GB2312" w:eastAsia="仿宋_GB2312"/>
          <w:sz w:val="28"/>
          <w:szCs w:val="28"/>
        </w:rPr>
        <w:t>部门（单位）绩效自评</w:t>
      </w:r>
    </w:p>
    <w:p>
      <w:pPr>
        <w:spacing w:line="348" w:lineRule="auto"/>
        <w:ind w:firstLine="32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评价机构：</w:t>
      </w:r>
      <w:r>
        <w:rPr>
          <w:rFonts w:hint="eastAsia" w:ascii="仿宋_GB2312" w:eastAsia="仿宋_GB2312"/>
          <w:sz w:val="28"/>
          <w:szCs w:val="28"/>
        </w:rPr>
        <w:t xml:space="preserve">部门（单位）评价组   </w:t>
      </w:r>
    </w:p>
    <w:p>
      <w:pPr>
        <w:spacing w:beforeLines="50" w:line="760" w:lineRule="exact"/>
        <w:ind w:firstLine="420" w:firstLine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spacing w:beforeLines="50" w:line="348" w:lineRule="auto"/>
        <w:ind w:firstLine="420" w:firstLine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spacing w:beforeLines="50" w:line="348" w:lineRule="auto"/>
        <w:ind w:firstLine="420" w:firstLine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spacing w:beforeLines="50" w:line="120" w:lineRule="exact"/>
        <w:ind w:firstLine="420" w:firstLine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spacing w:beforeLines="50" w:line="120" w:lineRule="exact"/>
        <w:ind w:firstLine="420" w:firstLine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spacing w:beforeLines="50" w:line="120" w:lineRule="exact"/>
        <w:ind w:firstLine="420" w:firstLine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spacing w:line="348" w:lineRule="auto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报告日期：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 xml:space="preserve"> 月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 xml:space="preserve"> 日</w:t>
      </w:r>
    </w:p>
    <w:p>
      <w:pPr>
        <w:spacing w:line="348" w:lineRule="auto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岳阳市云溪区财政局（制）</w:t>
      </w:r>
    </w:p>
    <w:p>
      <w:pPr>
        <w:spacing w:line="348" w:lineRule="auto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348" w:lineRule="auto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1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1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tbl>
      <w:tblPr>
        <w:tblStyle w:val="2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01"/>
        <w:gridCol w:w="690"/>
        <w:gridCol w:w="315"/>
        <w:gridCol w:w="1603"/>
        <w:gridCol w:w="152"/>
        <w:gridCol w:w="885"/>
        <w:gridCol w:w="245"/>
        <w:gridCol w:w="785"/>
        <w:gridCol w:w="297"/>
        <w:gridCol w:w="968"/>
        <w:gridCol w:w="1372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项目负责人</w:t>
            </w:r>
          </w:p>
        </w:tc>
        <w:tc>
          <w:tcPr>
            <w:tcW w:w="36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吴细学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15974358218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项目地址</w:t>
            </w:r>
          </w:p>
        </w:tc>
        <w:tc>
          <w:tcPr>
            <w:tcW w:w="36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区政机关大院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  编</w:t>
            </w:r>
          </w:p>
        </w:tc>
        <w:tc>
          <w:tcPr>
            <w:tcW w:w="3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414009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项目起止时间</w:t>
            </w:r>
          </w:p>
        </w:tc>
        <w:tc>
          <w:tcPr>
            <w:tcW w:w="800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月起至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年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（万元）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123.56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（万元）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123.56</w:t>
            </w:r>
          </w:p>
        </w:tc>
        <w:tc>
          <w:tcPr>
            <w:tcW w:w="13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（万元）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123.56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（万元）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其中：中央财政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其中：中央财政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  <w:szCs w:val="24"/>
              </w:rPr>
              <w:t>其中：中央财政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  <w:szCs w:val="24"/>
              </w:rPr>
              <w:t>其中：中央财政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省财政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省财政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省财政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省财政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市财政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市财政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市财政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市财政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区财政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区财政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区财政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区财政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支出内容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实际支出数</w:t>
            </w:r>
          </w:p>
        </w:tc>
        <w:tc>
          <w:tcPr>
            <w:tcW w:w="23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会计凭证号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物业管理费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123.56</w:t>
            </w:r>
          </w:p>
        </w:tc>
        <w:tc>
          <w:tcPr>
            <w:tcW w:w="23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支出合计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123.56</w:t>
            </w:r>
          </w:p>
        </w:tc>
        <w:tc>
          <w:tcPr>
            <w:tcW w:w="23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9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项目绩效定性目标及实施计划完成情况</w:t>
            </w:r>
          </w:p>
        </w:tc>
        <w:tc>
          <w:tcPr>
            <w:tcW w:w="50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预  期 目 标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做好安全保卫、会议服务，环境卫生和绿化美化工作，改善职工工资环境，美化生活环境指标，控制支出在预算内指标。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优化服务质量，提升政府形象，办事群众和工作人员满意率达到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99%。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4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项目绩效定量目标（指标）及完成情况</w:t>
            </w: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一级指标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二级指标</w:t>
            </w: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指标内容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指标（目标）值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项目产出指标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数量指标</w:t>
            </w: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机关大院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办公楼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质量指标</w:t>
            </w: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保证安全满意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时效指标</w:t>
            </w: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成本指标</w:t>
            </w: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项目控制在公务开支范围内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123.56万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123.56万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项目效益指标</w:t>
            </w:r>
          </w:p>
        </w:tc>
        <w:tc>
          <w:tcPr>
            <w:tcW w:w="160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指标</w:t>
            </w: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指标</w:t>
            </w: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指标</w:t>
            </w: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环境改造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98%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服务对象满意度指标</w:t>
            </w: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满意度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98%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绩效自评综合得分</w:t>
            </w:r>
          </w:p>
        </w:tc>
        <w:tc>
          <w:tcPr>
            <w:tcW w:w="70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评价等次</w:t>
            </w:r>
          </w:p>
        </w:tc>
        <w:tc>
          <w:tcPr>
            <w:tcW w:w="70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优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</w:t>
            </w:r>
            <w:r>
              <w:rPr>
                <w:rFonts w:hint="eastAsia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22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  位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吴细学</w:t>
            </w: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副主任</w:t>
            </w:r>
          </w:p>
        </w:tc>
        <w:tc>
          <w:tcPr>
            <w:tcW w:w="22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机关事务管理局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刘文辉</w:t>
            </w: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物业股长</w:t>
            </w:r>
          </w:p>
        </w:tc>
        <w:tc>
          <w:tcPr>
            <w:tcW w:w="22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机关事务管理局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曹文辉</w:t>
            </w: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会计</w:t>
            </w:r>
          </w:p>
        </w:tc>
        <w:tc>
          <w:tcPr>
            <w:tcW w:w="22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机关事务管理局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9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9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项目单位意见：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9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主管部门意见：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9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财政部门归口业务股室意见：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财政部门归口业务股室负责人（签章）：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填报人（签名）：                          联系电话：</w:t>
      </w:r>
    </w:p>
    <w:tbl>
      <w:tblPr>
        <w:tblStyle w:val="2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评价报告综述（文字部分）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 xml:space="preserve">    紧紧围绕区委、区政府的中心工作，切实加强物业服务和管理，为提高区政服务质量，财政预算项目经费为123.56万元,2019年资金到位123.56万元。用于日常开支123.56万元。我局做好日常维护、安全第一工作，坚持勤俭节约，避免浪费，控制成本。接受机关事务局领导、干部职工的监督。服务满意度达99%。虽然物业工作取得了很好成绩，但还存在一定问题，对于一些措施还不到位，具体工作还待进一步细化，今后更加认真做好服务工作，促进工作再上新台阶。</w:t>
            </w: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rPr>
          <w:rFonts w:ascii="仿宋_GB2312" w:hAnsi="宋体" w:eastAsia="仿宋_GB2312"/>
          <w:kern w:val="0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  <w:r>
        <w:rPr>
          <w:rFonts w:ascii="仿宋_GB2312" w:hAnsi="宋体" w:eastAsia="仿宋_GB2312"/>
          <w:kern w:val="0"/>
        </w:rPr>
        <w:t xml:space="preserve"> </w:t>
      </w:r>
    </w:p>
    <w:p>
      <w:pPr>
        <w:spacing w:beforeLines="50"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附件4-2</w:t>
      </w:r>
    </w:p>
    <w:p>
      <w:pPr>
        <w:spacing w:beforeLines="60" w:afterLines="60" w:line="560" w:lineRule="exact"/>
        <w:jc w:val="center"/>
        <w:rPr>
          <w:rFonts w:hint="eastAsia"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项目支出绩效评价指标体系（参考样表）</w:t>
      </w:r>
    </w:p>
    <w:tbl>
      <w:tblPr>
        <w:tblStyle w:val="2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目标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①设有目标（1分）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②目标明确（1分）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③目标细化（1分）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①符合法律法规（1分）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②符合经济社会发展规划（1分）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③部门年度工作计划（1分）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spacing w:val="-6"/>
                <w:kern w:val="0"/>
                <w:sz w:val="18"/>
                <w:szCs w:val="18"/>
              </w:rPr>
              <w:t>④针对某一实际问题和需求（1分）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①符合申报条件（2分）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②项目申报、批复程序符合管理办法（1分）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①有相应的资金管理办法（1分）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②办法健全、规范（1分）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③因素全面合理（1分）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①符合分配办法（2分）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②分配公平合理（3分）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到位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①到位及时（2分）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spacing w:val="-10"/>
                <w:kern w:val="0"/>
                <w:sz w:val="18"/>
                <w:szCs w:val="18"/>
              </w:rPr>
              <w:t>②不及时但未影响项目进度 （1分）</w:t>
            </w:r>
            <w:r>
              <w:rPr>
                <w:rFonts w:hint="eastAsia" w:ascii="仿宋_GB2312" w:hAnsi="宋体" w:eastAsia="仿宋_GB2312"/>
                <w:spacing w:val="-1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资金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 xml:space="preserve">①虚列套取扣4-7分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②依据不合规扣2分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③截留、挤占、挪用扣3-6分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④超标准开支扣2-5分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财务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①财务制度健全（1分）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②严格执行制度（1分）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③会计核算规范（1分）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组织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①机构健全、分工明确  （1分）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支撑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项目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①按计划开工（1分）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②按计划开展（1分）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管理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①管理制度健全（2分）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②制度执行严格（3分）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24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经济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指项目对国民经济和区域经济发展所带来的直接或间接效益等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社会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项目实施是否产生社会综合效益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环境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项目实施是否对环境产生积极或消极影响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可持续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项目实施对人、自然、资源是否带来可持续影响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>98</w:t>
            </w:r>
          </w:p>
        </w:tc>
      </w:tr>
    </w:tbl>
    <w:p>
      <w:pPr>
        <w:adjustRightInd w:val="0"/>
        <w:snapToGrid w:val="0"/>
        <w:spacing w:beforeLines="50" w:line="200" w:lineRule="exact"/>
        <w:contextualSpacing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 </w:t>
      </w:r>
    </w:p>
    <w:p>
      <w:pPr>
        <w:adjustRightInd w:val="0"/>
        <w:snapToGrid w:val="0"/>
        <w:spacing w:beforeLines="50"/>
        <w:contextualSpacing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备注：部门（单位）根据项目实际，在《项目支出绩效评价指标体系（参考样表）》上进一步完</w:t>
      </w:r>
    </w:p>
    <w:p>
      <w:pPr>
        <w:adjustRightInd w:val="0"/>
        <w:snapToGrid w:val="0"/>
        <w:spacing w:beforeLines="50"/>
        <w:ind w:firstLine="630" w:firstLineChars="300"/>
        <w:contextualSpacing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</w:rPr>
        <w:t>善、量化、细化个性指标，形成本项目的指标体系。</w:t>
      </w:r>
    </w:p>
    <w:p>
      <w:pPr>
        <w:adjustRightInd w:val="0"/>
        <w:snapToGrid w:val="0"/>
        <w:spacing w:line="200" w:lineRule="exact"/>
        <w:contextualSpacing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200" w:lineRule="exact"/>
        <w:contextualSpacing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200" w:lineRule="exact"/>
        <w:contextualSpacing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200" w:lineRule="exact"/>
        <w:contextualSpacing/>
        <w:jc w:val="right"/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5B570E"/>
    <w:multiLevelType w:val="singleLevel"/>
    <w:tmpl w:val="DD5B570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3674"/>
    <w:rsid w:val="00C13674"/>
    <w:rsid w:val="00CE52E0"/>
    <w:rsid w:val="317358F2"/>
    <w:rsid w:val="32F11895"/>
    <w:rsid w:val="3C2B6323"/>
    <w:rsid w:val="3D25057D"/>
    <w:rsid w:val="43492C80"/>
    <w:rsid w:val="47774D8D"/>
    <w:rsid w:val="4917449D"/>
    <w:rsid w:val="511D1142"/>
    <w:rsid w:val="5BCF2AA9"/>
    <w:rsid w:val="6ADE3847"/>
    <w:rsid w:val="6AF65013"/>
    <w:rsid w:val="737A1A27"/>
    <w:rsid w:val="7EA9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542</Words>
  <Characters>3093</Characters>
  <Lines>25</Lines>
  <Paragraphs>7</Paragraphs>
  <TotalTime>9</TotalTime>
  <ScaleCrop>false</ScaleCrop>
  <LinksUpToDate>false</LinksUpToDate>
  <CharactersWithSpaces>3628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2019-07-03T07:56:00Z</dcterms:created>
  <dc:creator>lenovo8</dc:creator>
  <cp:lastModifiedBy>红丝翠舞</cp:lastModifiedBy>
  <cp:lastPrinted>2020-07-29T08:24:29Z</cp:lastPrinted>
  <dcterms:modified xsi:type="dcterms:W3CDTF">2020-07-29T08:25:01Z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